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4B" w:rsidRPr="00211F84" w:rsidRDefault="00025D42" w:rsidP="00211F84">
      <w:pPr>
        <w:keepLines/>
        <w:suppressAutoHyphens w:val="0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84">
        <w:rPr>
          <w:rFonts w:ascii="Times New Roman" w:eastAsia="Times New Roman" w:hAnsi="Times New Roman" w:cs="Times New Roman"/>
          <w:color w:val="000000"/>
          <w:lang w:eastAsia="ru-RU" w:bidi="ru-RU"/>
        </w:rPr>
        <w:t>Анализ</w:t>
      </w:r>
    </w:p>
    <w:p w:rsidR="00CA1F46" w:rsidRPr="00211F84" w:rsidRDefault="00025D42" w:rsidP="00211F84">
      <w:pPr>
        <w:keepLines/>
        <w:suppressAutoHyphens w:val="0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11F84">
        <w:rPr>
          <w:rFonts w:ascii="Times New Roman" w:eastAsia="Times New Roman" w:hAnsi="Times New Roman" w:cs="Times New Roman"/>
          <w:color w:val="000000"/>
          <w:lang w:eastAsia="ru-RU" w:bidi="ru-RU"/>
        </w:rPr>
        <w:t>трудоустройства выпускников</w:t>
      </w:r>
      <w:r w:rsidR="00F0454B" w:rsidRPr="00211F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211F84" w:rsidRPr="00211F84">
        <w:rPr>
          <w:rFonts w:ascii="Times New Roman" w:eastAsia="Times New Roman" w:hAnsi="Times New Roman" w:cs="Times New Roman"/>
          <w:color w:val="000000"/>
          <w:lang w:eastAsia="ru-RU" w:bidi="ru-RU"/>
        </w:rPr>
        <w:t>за 2020-</w:t>
      </w:r>
      <w:r w:rsidR="00F0454B" w:rsidRPr="00211F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2021 </w:t>
      </w:r>
      <w:r w:rsidR="00211F84" w:rsidRPr="00211F84">
        <w:rPr>
          <w:rFonts w:ascii="Times New Roman" w:eastAsia="Times New Roman" w:hAnsi="Times New Roman" w:cs="Times New Roman"/>
          <w:color w:val="000000"/>
          <w:lang w:eastAsia="ru-RU" w:bidi="ru-RU"/>
        </w:rPr>
        <w:t>учебный год</w:t>
      </w:r>
      <w:r w:rsidR="00F0454B" w:rsidRPr="00211F8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025D42" w:rsidRDefault="00025D42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_GoBack"/>
      <w:bookmarkEnd w:id="0"/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Востребованность выпускников на рынке труда, соответствие уровня их подготовки запросам работодателей - один из основных показателей успешной работы профессионального образовательного учреждения.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Для определения данного показателя проводится мониторинг востребованности выпускников и удовлетворенности работодателей качеством профессиональной подготовки специалистов.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целях объективного мониторинга трудоустройства выпускников КГБ ПОУ НПГТ тесно сотрудничает с краевым государственным казенным учреждением «Центр занятости населения города Николаевска-на-Амуре» и отслеживает количество выпускников, стоящих на регистрационном учете в качестве безработных граждан, а также через интернет-портал </w:t>
      </w:r>
      <w:hyperlink r:id="rId5" w:history="1">
        <w:r w:rsidRPr="00CA1F46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http</w:t>
        </w:r>
        <w:r w:rsidRPr="00CA1F46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://</w:t>
        </w:r>
        <w:proofErr w:type="spellStart"/>
        <w:r w:rsidRPr="00CA1F46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spo</w:t>
        </w:r>
        <w:proofErr w:type="spellEnd"/>
      </w:hyperlink>
      <w:r w:rsidRPr="00CA1F46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. </w:t>
      </w:r>
      <w:r w:rsidRPr="00CA1F46">
        <w:rPr>
          <w:rFonts w:ascii="Times New Roman" w:eastAsia="Times New Roman" w:hAnsi="Times New Roman" w:cs="Times New Roman"/>
          <w:color w:val="000000"/>
          <w:lang w:val="en-US" w:eastAsia="en-US" w:bidi="en-US"/>
        </w:rPr>
        <w:t>graduate</w:t>
      </w:r>
      <w:r w:rsidRPr="00CA1F46">
        <w:rPr>
          <w:rFonts w:ascii="Times New Roman" w:eastAsia="Times New Roman" w:hAnsi="Times New Roman" w:cs="Times New Roman"/>
          <w:color w:val="000000"/>
          <w:lang w:eastAsia="en-US" w:bidi="en-US"/>
        </w:rPr>
        <w:t>.</w:t>
      </w:r>
      <w:proofErr w:type="spellStart"/>
      <w:r w:rsidRPr="00CA1F46">
        <w:rPr>
          <w:rFonts w:ascii="Times New Roman" w:eastAsia="Times New Roman" w:hAnsi="Times New Roman" w:cs="Times New Roman"/>
          <w:color w:val="000000"/>
          <w:lang w:val="en-US" w:eastAsia="en-US" w:bidi="en-US"/>
        </w:rPr>
        <w:t>edu</w:t>
      </w:r>
      <w:proofErr w:type="spellEnd"/>
      <w:r w:rsidRPr="00CA1F46">
        <w:rPr>
          <w:rFonts w:ascii="Times New Roman" w:eastAsia="Times New Roman" w:hAnsi="Times New Roman" w:cs="Times New Roman"/>
          <w:color w:val="000000"/>
          <w:lang w:eastAsia="en-US" w:bidi="en-US"/>
        </w:rPr>
        <w:t>.</w:t>
      </w:r>
      <w:proofErr w:type="spellStart"/>
      <w:r w:rsidRPr="00CA1F46">
        <w:rPr>
          <w:rFonts w:ascii="Times New Roman" w:eastAsia="Times New Roman" w:hAnsi="Times New Roman" w:cs="Times New Roman"/>
          <w:color w:val="000000"/>
          <w:lang w:val="en-US" w:eastAsia="en-US" w:bidi="en-US"/>
        </w:rPr>
        <w:t>ru</w:t>
      </w:r>
      <w:proofErr w:type="spellEnd"/>
      <w:r w:rsidRPr="00CA1F46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. 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Учет занятости выпускников после окончания учебного заведения проводится по направлениям:</w:t>
      </w:r>
    </w:p>
    <w:p w:rsidR="00CA1F46" w:rsidRPr="00CA1F46" w:rsidRDefault="00CA1F46" w:rsidP="00D764D3">
      <w:pPr>
        <w:keepLines/>
        <w:numPr>
          <w:ilvl w:val="0"/>
          <w:numId w:val="4"/>
        </w:numPr>
        <w:tabs>
          <w:tab w:val="left" w:pos="997"/>
        </w:tabs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трудоустройство;</w:t>
      </w:r>
    </w:p>
    <w:p w:rsidR="00CA1F46" w:rsidRPr="00CA1F46" w:rsidRDefault="00CA1F46" w:rsidP="00D764D3">
      <w:pPr>
        <w:keepLines/>
        <w:numPr>
          <w:ilvl w:val="0"/>
          <w:numId w:val="4"/>
        </w:numPr>
        <w:tabs>
          <w:tab w:val="left" w:pos="997"/>
        </w:tabs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призыв в ряды Российской армии;</w:t>
      </w:r>
    </w:p>
    <w:p w:rsidR="00CA1F46" w:rsidRPr="00CA1F46" w:rsidRDefault="00CA1F46" w:rsidP="00D764D3">
      <w:pPr>
        <w:keepLines/>
        <w:numPr>
          <w:ilvl w:val="0"/>
          <w:numId w:val="4"/>
        </w:numPr>
        <w:tabs>
          <w:tab w:val="left" w:pos="997"/>
        </w:tabs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продолжили обучение;</w:t>
      </w:r>
    </w:p>
    <w:p w:rsidR="00CA1F46" w:rsidRPr="00CA1F46" w:rsidRDefault="00CA1F46" w:rsidP="00D764D3">
      <w:pPr>
        <w:keepLines/>
        <w:numPr>
          <w:ilvl w:val="0"/>
          <w:numId w:val="4"/>
        </w:numPr>
        <w:tabs>
          <w:tab w:val="left" w:pos="997"/>
        </w:tabs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отпуск по уходу за ребенком;</w:t>
      </w:r>
    </w:p>
    <w:p w:rsidR="00CA1F46" w:rsidRPr="00CA1F46" w:rsidRDefault="00CA1F46" w:rsidP="00D764D3">
      <w:pPr>
        <w:keepLines/>
        <w:numPr>
          <w:ilvl w:val="0"/>
          <w:numId w:val="4"/>
        </w:numPr>
        <w:tabs>
          <w:tab w:val="left" w:pos="972"/>
        </w:tabs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предоставлено право свободного трудоустройства (стоит на учете ЦЗН). Результаты трудоустройства представлены в таблице 1.</w:t>
      </w:r>
    </w:p>
    <w:p w:rsid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Таблица 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1 - Трудоустройство выпускников</w:t>
      </w:r>
    </w:p>
    <w:p w:rsidR="00186DD8" w:rsidRPr="00CA1F46" w:rsidRDefault="00186DD8" w:rsidP="00CA1F46">
      <w:pPr>
        <w:keepLines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1559"/>
        <w:gridCol w:w="1418"/>
        <w:gridCol w:w="1559"/>
      </w:tblGrid>
      <w:tr w:rsidR="00CA1F46" w:rsidRPr="00CA1F46" w:rsidTr="00840537">
        <w:trPr>
          <w:trHeight w:hRule="exact" w:val="29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Показатели/год 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 г.</w:t>
            </w:r>
          </w:p>
        </w:tc>
      </w:tr>
      <w:tr w:rsidR="00CA1F46" w:rsidRPr="00CA1F46" w:rsidTr="00840537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выпуск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010FD9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136</w:t>
            </w:r>
          </w:p>
        </w:tc>
      </w:tr>
      <w:tr w:rsidR="00CA1F46" w:rsidRPr="00CA1F46" w:rsidTr="00840537">
        <w:trPr>
          <w:trHeight w:hRule="exact" w:val="5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Трудоустроены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</w:t>
            </w:r>
          </w:p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(73%)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108</w:t>
            </w:r>
          </w:p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(74%)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010FD9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95</w:t>
            </w:r>
          </w:p>
          <w:p w:rsidR="00CA1F46" w:rsidRPr="00CA1F46" w:rsidRDefault="0037169E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(69</w:t>
            </w:r>
            <w:r w:rsidR="00CA1F46"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%)</w:t>
            </w:r>
          </w:p>
        </w:tc>
      </w:tr>
      <w:tr w:rsidR="00CA1F46" w:rsidRPr="00CA1F46" w:rsidTr="00840537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Призваны в ряды РА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</w:tr>
      <w:tr w:rsidR="00CA1F46" w:rsidRPr="00CA1F46" w:rsidTr="00840537">
        <w:trPr>
          <w:trHeight w:hRule="exact" w:val="28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Продолжили обучение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CA1F46" w:rsidRPr="00CA1F46" w:rsidTr="00840537">
        <w:trPr>
          <w:trHeight w:hRule="exact" w:val="57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Женщин, находящихся в отпуске по уходу за ребенком 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CA1F46" w:rsidRPr="00CA1F46" w:rsidTr="00840537">
        <w:trPr>
          <w:trHeight w:hRule="exact" w:val="2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Представлено право свободного трудоустройства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6" w:rsidRPr="00CA1F46" w:rsidRDefault="00CA1F46" w:rsidP="00CA1F46">
            <w:pPr>
              <w:keepLines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1F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:rsidR="00CA1F46" w:rsidRPr="00CA1F46" w:rsidRDefault="00CA1F46" w:rsidP="00CA1F46">
      <w:pPr>
        <w:keepLines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На основании предоставленных в таблице данных можно сделать вывод, что трудоустройство выпускников техникума в динамике за 3 года составляет в сред</w:t>
      </w:r>
      <w:r w:rsidR="004A3586">
        <w:rPr>
          <w:rFonts w:ascii="Times New Roman" w:eastAsia="Times New Roman" w:hAnsi="Times New Roman" w:cs="Times New Roman"/>
          <w:color w:val="000000"/>
          <w:lang w:eastAsia="ru-RU" w:bidi="ru-RU"/>
        </w:rPr>
        <w:t>нем от 69 до 74</w:t>
      </w:r>
      <w:r w:rsidR="0037169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% (в 2021 г. -69 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%), отсутствие более высокого показателя связано с большим количеством выпускников призывного возраста, в 2021 г. призыв в ряды Российской армии составил 1</w:t>
      </w:r>
      <w:r w:rsidR="00E66A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6 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%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В таблице 2 представлены данные по </w:t>
      </w:r>
      <w:r w:rsidR="00E66A82">
        <w:rPr>
          <w:rFonts w:ascii="Times New Roman" w:eastAsia="Times New Roman" w:hAnsi="Times New Roman" w:cs="Times New Roman"/>
          <w:color w:val="000000"/>
          <w:lang w:eastAsia="ru-RU" w:bidi="ru-RU"/>
        </w:rPr>
        <w:t>трудоустройству выпускников 2021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года по специальностям и профессиям</w:t>
      </w:r>
    </w:p>
    <w:p w:rsidR="00CA1F46" w:rsidRPr="00CA1F46" w:rsidRDefault="00CA1F46" w:rsidP="00D764D3">
      <w:pPr>
        <w:keepLines/>
        <w:tabs>
          <w:tab w:val="left" w:leader="underscore" w:pos="9360"/>
        </w:tabs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Таблица 2 - Данные по трудоустройству выпускников за 2021 гг. очного </w:t>
      </w:r>
      <w:r w:rsidR="00186DD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заочного 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отделения в разрезе специальностей и профессий.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09"/>
        <w:gridCol w:w="708"/>
        <w:gridCol w:w="709"/>
        <w:gridCol w:w="709"/>
        <w:gridCol w:w="709"/>
        <w:gridCol w:w="567"/>
        <w:gridCol w:w="850"/>
      </w:tblGrid>
      <w:tr w:rsidR="000D52C2" w:rsidRPr="00CA1F46" w:rsidTr="00F86B35">
        <w:tc>
          <w:tcPr>
            <w:tcW w:w="3256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</w:tcPr>
          <w:p w:rsidR="00CA1F46" w:rsidRPr="00CA1F46" w:rsidRDefault="00F86B35" w:rsidP="008E4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всего обучающихся</w:t>
            </w:r>
          </w:p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Трудоустроен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Само занятость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Не трудоустроен</w:t>
            </w: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</w:tr>
      <w:tr w:rsidR="000D52C2" w:rsidRPr="00CA1F46" w:rsidTr="00F86B35">
        <w:trPr>
          <w:trHeight w:val="257"/>
        </w:trPr>
        <w:tc>
          <w:tcPr>
            <w:tcW w:w="3256" w:type="dxa"/>
          </w:tcPr>
          <w:p w:rsidR="00CA1F46" w:rsidRPr="00CA1F46" w:rsidRDefault="00CA1F46" w:rsidP="008E444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CA1F46">
              <w:rPr>
                <w:rFonts w:ascii="Times New Roman" w:eastAsia="Calibri" w:hAnsi="Times New Roman" w:cs="Times New Roman"/>
                <w:lang w:eastAsia="en-US" w:bidi="ar-SA"/>
              </w:rPr>
              <w:t>23.01.17 Мастер по ремонту и обслуживанию автомобилей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49.02.01 «Физическая культура»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МС-25-Н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ОРМ-21-Н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1F46">
              <w:rPr>
                <w:rFonts w:ascii="Times New Roman" w:hAnsi="Times New Roman" w:cs="Times New Roman"/>
              </w:rPr>
              <w:t>заочка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43.01.17 Повар, кондитер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1F46">
              <w:rPr>
                <w:rFonts w:ascii="Times New Roman" w:hAnsi="Times New Roman" w:cs="Times New Roman"/>
              </w:rPr>
              <w:t>заочка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09.02.03 Программирование в компьютерных системах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1F46">
              <w:rPr>
                <w:rFonts w:ascii="Times New Roman" w:hAnsi="Times New Roman" w:cs="Times New Roman"/>
              </w:rPr>
              <w:t>заочка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очка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C2" w:rsidRPr="00CA1F46" w:rsidTr="00F86B35">
        <w:tc>
          <w:tcPr>
            <w:tcW w:w="3256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  <w:r w:rsidRPr="00CA1F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1F46" w:rsidRPr="00CA1F46" w:rsidRDefault="00CA1F46" w:rsidP="008E4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1F46" w:rsidRPr="00CA1F46" w:rsidRDefault="00CA1F46" w:rsidP="00CA1F46">
      <w:pPr>
        <w:keepLines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Выпускники заочного отделения имеют 100% трудоустройство.</w:t>
      </w:r>
    </w:p>
    <w:p w:rsidR="00CA1F46" w:rsidRPr="00CA1F46" w:rsidRDefault="00CA1F46" w:rsidP="00D764D3">
      <w:pPr>
        <w:keepLines/>
        <w:tabs>
          <w:tab w:val="left" w:pos="6990"/>
        </w:tabs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В техникуме оформлены стенды: «Профориентация»; «Трудоустройство», </w:t>
      </w:r>
      <w:r w:rsidRPr="00CA1F46">
        <w:rPr>
          <w:rFonts w:ascii="Times New Roman" w:eastAsia="Times New Roman" w:hAnsi="Times New Roman" w:cs="Times New Roman"/>
          <w:color w:val="000000"/>
          <w:lang w:eastAsia="en-US" w:bidi="en-US"/>
        </w:rPr>
        <w:t>«</w:t>
      </w:r>
      <w:proofErr w:type="spellStart"/>
      <w:r w:rsidRPr="00CA1F46">
        <w:rPr>
          <w:rFonts w:ascii="Times New Roman" w:eastAsia="Times New Roman" w:hAnsi="Times New Roman" w:cs="Times New Roman"/>
          <w:color w:val="000000"/>
          <w:lang w:val="en-US" w:eastAsia="en-US" w:bidi="en-US"/>
        </w:rPr>
        <w:t>WorldSkils</w:t>
      </w:r>
      <w:proofErr w:type="spellEnd"/>
      <w:r w:rsidRPr="00CA1F46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Россия - Старт в будущее». Обучающиеся получают информацию по материалам службы занятости, о проектах и вакансиях в </w:t>
      </w:r>
      <w:proofErr w:type="spellStart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т.ч</w:t>
      </w:r>
      <w:proofErr w:type="spellEnd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временной занятости студентов (заявки постоянно обновляются). Тематические рубрики знакомят студентов с различным информационным материалом: как составить резюме или сопроводительное письмо; адреса универсальных «рабочих» сайтов, а также адреса для поиска работы молодым специалистам, ведется работа клуба «Молодой </w:t>
      </w:r>
      <w:proofErr w:type="spellStart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нетворкер</w:t>
      </w:r>
      <w:proofErr w:type="spellEnd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» (развиваем умение выгодно подать себя перед работодателем) и др.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Реализуемая программа содействия трудоустройству выпускников, представляет собой комплексную работу с работодателями как на этапе обучения, так и на начальном этапе профессиональной карьеры по формированию устойчивой мотивации на трудоустройство, содействию в подборе места трудоустройства, помощи в установлении контактов с работодателем, консультационной поддержке выпускника и работодателей.</w:t>
      </w:r>
      <w:r w:rsidRPr="00CA1F46">
        <w:t xml:space="preserve"> 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По вопросам трудоустройства техникум активно взаимодействует с социальными партнерами: КГКУ «Центр занятости населения г. Николаевска- на-Амуре», управлением образования администрации Николаевского муниципального района, предприятиями города и района.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Взаимодействие осуществляется по следующим направлениям: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привлечение к активному воздействию на содержание образовательного процесса;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участие в совершенствовании учебно-материальной базы техникума;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согласование содержания вариативной части профессиональных образовательных программ и программ государственной итоговой аттестации выпускников;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консультирование и рецензирование дипломных проектов специалистами предприятия;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участие в работе государственных аттестационных комиссий;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рецензирование специалистами предприятия рабочих программ по учебным дисциплинам общепрофессионального и специального циклов;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привлечение ведущих специалистов для чтения лекций;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организация на предприятиях экскурсий, производственного обучения для обучающихся техникума;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развитие системы наставничества;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организация на предприятиях стажировок для преподавателей техникума.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Специалистами центра оказываются консультативные услуги, проводятся выставки - ярмарки вакансий, профессиональные пробы, мастер- классы по подготовке к собеседованию при найме на работу, составлению резюме, правилам телефонных переговоров, тренинги с обучающимися, деловые игры, экскурсии на предприятия. Организовываются встречи представителей работодателей с выпускниками техникума по специальностям и профессиям, ведется работа по заключение целевых договоров на обучение.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Студенты техникума по специальностям гуманитарного профиля, будущие учителя начальных классов и воспитатели детей дошкольного возраста реализуют программу по ранней профориентации и проводят мероприятия в школах и детских садах города.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На стадии трудоустройства выпускника (получение направления на работу) с ними проводится разъяснительная беседа по основам трудового законодательства. Проводятся встречи выпускников с представителями ВУЗов, в том числе в режиме онлайн.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В техникуме ведётся работа по профессиональному обучению и переобучению. Обучающиеся имеют возможность получить дополнительную квалификацию, что повышает их востребованность на региональном рынке труда.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рамках деятельности Центра содействия трудоустройству выпускников осуществляется пост выпускное сопровождение молодых специалистов.  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В ходе мониторинговых исследований отмечается явная тенденция к росту востребованности выпускников техникума. Техникум сотрудничает со многими отраслевыми предприятиями, предприятиями сферы экономики и бизнеса, которые ответственно подходят к проблеме трудоустройства молодежи, среди них можно отметить работу следующих организаций: АО «Многовершинный», артель старателей «Заря», ООО «РГЖ-Восточное», ООО «</w:t>
      </w:r>
      <w:proofErr w:type="spellStart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Дальремстрой</w:t>
      </w:r>
      <w:proofErr w:type="spellEnd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», ООО «Восточный рыбокомбинат», МКУ «Централизованная бухгалтерия муниципальных учреждений» ООО «Авангард», ОАО АКБ «Росбанк», Межрайонная ИФНС России № 1 по Хабаровскому краю, МКУ ЦМТО ОУ, ООО «ППК-Восток», «АТП Николаевск-на-Амуре», КГКУ ЦЗН г. Николаевск-на-Амуре, ООО «</w:t>
      </w:r>
      <w:proofErr w:type="spellStart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Николаевскхлеб</w:t>
      </w:r>
      <w:proofErr w:type="spellEnd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», ИП </w:t>
      </w:r>
      <w:proofErr w:type="spellStart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Самсонян</w:t>
      </w:r>
      <w:proofErr w:type="spellEnd"/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, ИП Федотов, МКСКОУ СКОШ 7 вида, КГКОУ Детский дом 24, МБДОУ ДС № 2, 15, 40, МБОУ СОШ№ 2,4, 5, ЗАО «Форпост», ООО «Слип», управление образования Николаевского муниципального района.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Выпускники техникума работают в государственных и коммерческих организациях. О качестве подготовки выпускников говорят отзывы руководителей предприятий, в которых трудятся выпускники техникума, что свидетельствуют о высоком качестве подготовки специалистов, хороших теоретических знаниях и практических навыках в трудовой деятельности.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Важен тот факт, что социальное партнерство выражается не только во взаимодействии с потенциальными работодателями, но и с ВУЗами, которые предлагают выпускникам дальнейшее обучение по очной и заочной формам обучения.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Проблема трудоустройства выпускников после окончания техникума остается по прежнему актуальной. Система государственного распределения - ушла в прошлое. Сегодня молодой специалист сталкивается с довольно жесткими условиями рынка, из которых он не всегда выходит победителем. В настоящее время молодежь представляет наиболее многочисленную группу безработных. Профессиональным образовательным учреждениям в связи с их большей степенью ответственности за трудоустройство своих выпускников, рекомендовано Министерством образования и науки РФ для этого создавать Центры по содействию в трудоустройстве выпускников. Центры должны развиваться не конкретно по одному направлению, а сочетать в себе все инновационные технологии, для успешного трудоустройства.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Исходя из проведенного анализа работы техникума и социально- экономической ситуации в регионе несмотря на проводимую работу по- прежнему наблюдается несоответствие требованиям рынка труда. Проблемы трудоустройства молодых специалистов и рабочих кадров, выпускников техникума, по-прежнему остаются весьма острыми. Основными причинами этого являются: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несоответствие между структурами потребностей рынка труда и выпуска специалистов;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несоответствие спроса и предложения рабочей силы на рынке труда;</w:t>
      </w: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A1F46">
        <w:rPr>
          <w:rFonts w:ascii="Times New Roman" w:eastAsia="Times New Roman" w:hAnsi="Times New Roman" w:cs="Times New Roman"/>
          <w:color w:val="000000"/>
          <w:lang w:eastAsia="ru-RU" w:bidi="ru-RU"/>
        </w:rPr>
        <w:t>превалирующая ориентация выпускников на занятость в непроизводственной сфере, с установкой на высокую заработную плату</w:t>
      </w:r>
      <w:r w:rsidR="008E4448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CA1F46" w:rsidRPr="00CA1F46" w:rsidRDefault="00CA1F46" w:rsidP="00D764D3">
      <w:pPr>
        <w:keepLines/>
        <w:suppressAutoHyphens w:val="0"/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  <w:sectPr w:rsidR="00CA1F46" w:rsidRPr="00CA1F46" w:rsidSect="00A463B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D3F60" w:rsidRDefault="00CD3F60" w:rsidP="00D764D3">
      <w:pPr>
        <w:spacing w:line="360" w:lineRule="auto"/>
        <w:ind w:firstLine="709"/>
        <w:jc w:val="both"/>
      </w:pPr>
    </w:p>
    <w:sectPr w:rsidR="00CD3F60" w:rsidSect="00BE0F4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ACF"/>
    <w:multiLevelType w:val="multilevel"/>
    <w:tmpl w:val="F2C87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51F77"/>
    <w:multiLevelType w:val="multilevel"/>
    <w:tmpl w:val="3F6C745A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4"/>
    <w:rsid w:val="00010FD9"/>
    <w:rsid w:val="00025D42"/>
    <w:rsid w:val="000A24FF"/>
    <w:rsid w:val="000D52C2"/>
    <w:rsid w:val="00186DD8"/>
    <w:rsid w:val="00211F84"/>
    <w:rsid w:val="0037169E"/>
    <w:rsid w:val="004A3586"/>
    <w:rsid w:val="008B0CC4"/>
    <w:rsid w:val="008E4448"/>
    <w:rsid w:val="00BE0F41"/>
    <w:rsid w:val="00CA1F46"/>
    <w:rsid w:val="00CD3F60"/>
    <w:rsid w:val="00D764D3"/>
    <w:rsid w:val="00DC3D9F"/>
    <w:rsid w:val="00E034F8"/>
    <w:rsid w:val="00E66A82"/>
    <w:rsid w:val="00F0454B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FC85-7C64-4850-BBBA-B12434E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9F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uiPriority w:val="99"/>
    <w:qFormat/>
    <w:rsid w:val="00DC3D9F"/>
    <w:pPr>
      <w:keepNext/>
      <w:numPr>
        <w:numId w:val="3"/>
      </w:numPr>
      <w:spacing w:before="240" w:after="12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2">
    <w:name w:val="heading 2"/>
    <w:basedOn w:val="a"/>
    <w:next w:val="a0"/>
    <w:link w:val="20"/>
    <w:uiPriority w:val="99"/>
    <w:qFormat/>
    <w:rsid w:val="00DC3D9F"/>
    <w:pPr>
      <w:keepNext/>
      <w:numPr>
        <w:ilvl w:val="1"/>
        <w:numId w:val="3"/>
      </w:numPr>
      <w:spacing w:before="200" w:after="120"/>
      <w:outlineLvl w:val="1"/>
    </w:pPr>
    <w:rPr>
      <w:rFonts w:ascii="Cambria" w:hAnsi="Cambria" w:cs="Mangal"/>
      <w:b/>
      <w:bCs/>
      <w:i/>
      <w:iCs/>
      <w:sz w:val="25"/>
      <w:szCs w:val="25"/>
    </w:rPr>
  </w:style>
  <w:style w:type="paragraph" w:styleId="3">
    <w:name w:val="heading 3"/>
    <w:basedOn w:val="a"/>
    <w:next w:val="a0"/>
    <w:link w:val="30"/>
    <w:uiPriority w:val="99"/>
    <w:qFormat/>
    <w:rsid w:val="00DC3D9F"/>
    <w:pPr>
      <w:keepNext/>
      <w:numPr>
        <w:ilvl w:val="2"/>
        <w:numId w:val="1"/>
      </w:numPr>
      <w:spacing w:before="140" w:after="120"/>
      <w:outlineLvl w:val="2"/>
    </w:pPr>
    <w:rPr>
      <w:rFonts w:ascii="Cambria" w:hAnsi="Cambria" w:cs="Mangal"/>
      <w:b/>
      <w:bCs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3D9F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C3D9F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DC3D9F"/>
    <w:rPr>
      <w:rFonts w:cs="Mangal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uiPriority w:val="99"/>
    <w:rsid w:val="00DC3D9F"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30">
    <w:name w:val="Заголовок 3 Знак"/>
    <w:basedOn w:val="a1"/>
    <w:link w:val="3"/>
    <w:uiPriority w:val="99"/>
    <w:rsid w:val="00DC3D9F"/>
    <w:rPr>
      <w:rFonts w:ascii="Cambria" w:hAnsi="Cambria" w:cs="Mangal"/>
      <w:b/>
      <w:bCs/>
      <w:sz w:val="23"/>
      <w:szCs w:val="23"/>
      <w:lang w:eastAsia="zh-CN" w:bidi="hi-IN"/>
    </w:rPr>
  </w:style>
  <w:style w:type="paragraph" w:styleId="a5">
    <w:name w:val="Title"/>
    <w:basedOn w:val="a"/>
    <w:link w:val="a6"/>
    <w:uiPriority w:val="99"/>
    <w:qFormat/>
    <w:rsid w:val="00DC3D9F"/>
    <w:pPr>
      <w:suppressLineNumbers/>
      <w:spacing w:before="120" w:after="120"/>
    </w:pPr>
    <w:rPr>
      <w:rFonts w:ascii="Cambria" w:hAnsi="Cambria" w:cs="Mangal"/>
      <w:b/>
      <w:bCs/>
      <w:kern w:val="28"/>
      <w:sz w:val="29"/>
      <w:szCs w:val="29"/>
    </w:rPr>
  </w:style>
  <w:style w:type="character" w:customStyle="1" w:styleId="a6">
    <w:name w:val="Название Знак"/>
    <w:basedOn w:val="a1"/>
    <w:link w:val="a5"/>
    <w:uiPriority w:val="99"/>
    <w:rsid w:val="00DC3D9F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a7">
    <w:name w:val="Subtitle"/>
    <w:basedOn w:val="a"/>
    <w:next w:val="a0"/>
    <w:link w:val="a8"/>
    <w:uiPriority w:val="99"/>
    <w:qFormat/>
    <w:rsid w:val="00DC3D9F"/>
    <w:pPr>
      <w:keepNext/>
      <w:spacing w:before="60" w:after="120"/>
      <w:jc w:val="center"/>
    </w:pPr>
    <w:rPr>
      <w:rFonts w:ascii="Cambria" w:hAnsi="Cambria" w:cs="Mangal"/>
      <w:sz w:val="21"/>
      <w:szCs w:val="21"/>
    </w:rPr>
  </w:style>
  <w:style w:type="character" w:customStyle="1" w:styleId="a8">
    <w:name w:val="Подзаголовок Знак"/>
    <w:basedOn w:val="a1"/>
    <w:link w:val="a7"/>
    <w:uiPriority w:val="99"/>
    <w:rsid w:val="00DC3D9F"/>
    <w:rPr>
      <w:rFonts w:ascii="Cambria" w:hAnsi="Cambria" w:cs="Mangal"/>
      <w:sz w:val="21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DC3D9F"/>
    <w:pPr>
      <w:ind w:left="720"/>
      <w:contextualSpacing/>
    </w:pPr>
    <w:rPr>
      <w:rFonts w:cs="Mangal"/>
      <w:szCs w:val="21"/>
    </w:rPr>
  </w:style>
  <w:style w:type="table" w:styleId="aa">
    <w:name w:val="Table Grid"/>
    <w:basedOn w:val="a2"/>
    <w:uiPriority w:val="39"/>
    <w:rsid w:val="00CA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6</cp:revision>
  <dcterms:created xsi:type="dcterms:W3CDTF">2022-02-03T06:05:00Z</dcterms:created>
  <dcterms:modified xsi:type="dcterms:W3CDTF">2022-02-03T06:27:00Z</dcterms:modified>
</cp:coreProperties>
</file>