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Ind w:w="67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1E0" w:firstRow="1" w:lastRow="1" w:firstColumn="1" w:lastColumn="1" w:noHBand="0" w:noVBand="0"/>
      </w:tblPr>
      <w:tblGrid>
        <w:gridCol w:w="2966"/>
        <w:gridCol w:w="3058"/>
        <w:gridCol w:w="3260"/>
      </w:tblGrid>
      <w:tr>
        <w:trPr>
          <w:trHeight w:val="1485"/>
        </w:trPr>
        <w:tc>
          <w:tcPr>
            <w:tcBorders/>
            <w:tcW w:w="2966" w:type="dxa"/>
          </w:tcPr>
          <w:p>
            <w:pPr>
              <w:pStyle w:val="677"/>
              <w:pBdr/>
              <w:spacing w:line="287" w:lineRule="exact"/>
              <w:ind w:left="50"/>
              <w:rPr>
                <w:sz w:val="26"/>
                <w:highlight w:val="white"/>
              </w:rPr>
            </w:pPr>
            <w:r>
              <w:rPr>
                <w:spacing w:val="-2"/>
                <w:sz w:val="26"/>
                <w:highlight w:val="white"/>
              </w:rPr>
              <w:t xml:space="preserve">ПРИНЯТО</w:t>
            </w:r>
            <w:r>
              <w:rPr>
                <w:sz w:val="26"/>
                <w:highlight w:val="white"/>
              </w:rPr>
            </w:r>
          </w:p>
          <w:p>
            <w:pPr>
              <w:pStyle w:val="677"/>
              <w:pBdr/>
              <w:spacing w:before="1"/>
              <w:ind w:left="50"/>
              <w:rPr>
                <w:sz w:val="26"/>
                <w:highlight w:val="white"/>
              </w:rPr>
            </w:pPr>
            <w:r>
              <w:rPr>
                <w:spacing w:val="-2"/>
                <w:sz w:val="26"/>
                <w:highlight w:val="white"/>
              </w:rPr>
              <w:t xml:space="preserve">решением</w:t>
            </w:r>
            <w:r>
              <w:rPr>
                <w:sz w:val="26"/>
                <w:highlight w:val="white"/>
              </w:rPr>
            </w:r>
          </w:p>
          <w:p>
            <w:pPr>
              <w:pStyle w:val="677"/>
              <w:pBdr/>
              <w:spacing w:before="1"/>
              <w:ind w:right="247" w:left="50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Педагогического</w:t>
            </w:r>
            <w:r>
              <w:rPr>
                <w:spacing w:val="-17"/>
                <w:sz w:val="26"/>
                <w:highlight w:val="white"/>
              </w:rPr>
              <w:t xml:space="preserve"> </w:t>
            </w:r>
            <w:r>
              <w:rPr>
                <w:sz w:val="26"/>
                <w:highlight w:val="white"/>
              </w:rPr>
              <w:t xml:space="preserve">совета от 22.12.202</w:t>
            </w:r>
            <w:r>
              <w:rPr>
                <w:sz w:val="26"/>
                <w:highlight w:val="none"/>
              </w:rPr>
              <w:t xml:space="preserve">5</w:t>
            </w:r>
            <w:r>
              <w:rPr>
                <w:sz w:val="26"/>
                <w:highlight w:val="white"/>
              </w:rPr>
            </w:r>
          </w:p>
          <w:p>
            <w:pPr>
              <w:pStyle w:val="677"/>
              <w:pBdr/>
              <w:spacing w:line="278" w:lineRule="exact"/>
              <w:ind w:left="50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Протокол</w:t>
            </w:r>
            <w:r>
              <w:rPr>
                <w:spacing w:val="-8"/>
                <w:sz w:val="26"/>
                <w:highlight w:val="white"/>
              </w:rPr>
              <w:t xml:space="preserve"> </w:t>
            </w:r>
            <w:r>
              <w:rPr>
                <w:sz w:val="26"/>
                <w:highlight w:val="white"/>
              </w:rPr>
              <w:t xml:space="preserve">№</w:t>
            </w:r>
            <w:r>
              <w:rPr>
                <w:spacing w:val="-6"/>
                <w:sz w:val="26"/>
                <w:highlight w:val="white"/>
              </w:rPr>
              <w:t xml:space="preserve"> </w:t>
            </w:r>
            <w:r>
              <w:rPr>
                <w:spacing w:val="-10"/>
                <w:sz w:val="26"/>
                <w:highlight w:val="white"/>
              </w:rPr>
              <w:t xml:space="preserve">5</w:t>
            </w:r>
            <w:r>
              <w:rPr>
                <w:sz w:val="26"/>
                <w:highlight w:val="white"/>
              </w:rPr>
            </w:r>
          </w:p>
        </w:tc>
        <w:tc>
          <w:tcPr>
            <w:tcBorders/>
            <w:tcW w:w="3058" w:type="dxa"/>
          </w:tcPr>
          <w:p>
            <w:pPr>
              <w:pStyle w:val="677"/>
              <w:pBdr/>
              <w:spacing w:line="287" w:lineRule="exact"/>
              <w:ind w:left="252"/>
              <w:rPr>
                <w:sz w:val="26"/>
                <w:highlight w:val="white"/>
              </w:rPr>
            </w:pPr>
            <w:r>
              <w:rPr>
                <w:spacing w:val="-2"/>
                <w:sz w:val="26"/>
                <w:highlight w:val="white"/>
              </w:rPr>
              <w:t xml:space="preserve">СОГЛАСОВАНО</w:t>
            </w:r>
            <w:r>
              <w:rPr>
                <w:sz w:val="26"/>
                <w:highlight w:val="white"/>
              </w:rPr>
            </w:r>
          </w:p>
          <w:p>
            <w:pPr>
              <w:pStyle w:val="677"/>
              <w:pBdr/>
              <w:spacing w:before="1"/>
              <w:ind w:right="250" w:left="252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Студенческим</w:t>
            </w:r>
            <w:r>
              <w:rPr>
                <w:spacing w:val="-17"/>
                <w:sz w:val="26"/>
                <w:highlight w:val="white"/>
              </w:rPr>
              <w:t xml:space="preserve"> </w:t>
            </w:r>
            <w:r>
              <w:rPr>
                <w:sz w:val="26"/>
                <w:highlight w:val="white"/>
              </w:rPr>
              <w:t xml:space="preserve">советом от 22.12.202</w:t>
            </w:r>
            <w:r>
              <w:rPr>
                <w:sz w:val="26"/>
                <w:highlight w:val="none"/>
              </w:rPr>
              <w:t xml:space="preserve">5</w:t>
            </w:r>
            <w:r>
              <w:rPr>
                <w:sz w:val="26"/>
                <w:highlight w:val="white"/>
              </w:rPr>
            </w:r>
          </w:p>
          <w:p>
            <w:pPr>
              <w:pStyle w:val="677"/>
              <w:pBdr/>
              <w:spacing/>
              <w:ind w:left="252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Протокол</w:t>
            </w:r>
            <w:r>
              <w:rPr>
                <w:spacing w:val="-8"/>
                <w:sz w:val="26"/>
                <w:highlight w:val="white"/>
              </w:rPr>
              <w:t xml:space="preserve"> </w:t>
            </w:r>
            <w:r>
              <w:rPr>
                <w:sz w:val="26"/>
                <w:highlight w:val="white"/>
              </w:rPr>
              <w:t xml:space="preserve">№</w:t>
            </w:r>
            <w:r>
              <w:rPr>
                <w:spacing w:val="-6"/>
                <w:sz w:val="26"/>
                <w:highlight w:val="white"/>
              </w:rPr>
              <w:t xml:space="preserve"> </w:t>
            </w:r>
            <w:r>
              <w:rPr>
                <w:spacing w:val="-10"/>
                <w:sz w:val="26"/>
                <w:highlight w:val="white"/>
              </w:rPr>
              <w:t xml:space="preserve">9</w:t>
            </w:r>
            <w:r>
              <w:rPr>
                <w:sz w:val="26"/>
                <w:highlight w:val="white"/>
              </w:rPr>
            </w:r>
          </w:p>
        </w:tc>
        <w:tc>
          <w:tcPr>
            <w:tcBorders/>
            <w:tcW w:w="3260" w:type="dxa"/>
          </w:tcPr>
          <w:p>
            <w:pPr>
              <w:pStyle w:val="677"/>
              <w:pBdr/>
              <w:spacing w:line="287" w:lineRule="exact"/>
              <w:ind w:left="254"/>
              <w:rPr>
                <w:sz w:val="26"/>
                <w:highlight w:val="white"/>
              </w:rPr>
            </w:pPr>
            <w:r>
              <w:rPr>
                <w:spacing w:val="-2"/>
                <w:sz w:val="26"/>
                <w:highlight w:val="white"/>
              </w:rPr>
              <w:t xml:space="preserve">УТВЕРЖДЕНО</w:t>
            </w:r>
            <w:r>
              <w:rPr>
                <w:sz w:val="26"/>
                <w:highlight w:val="white"/>
              </w:rPr>
            </w:r>
          </w:p>
          <w:p>
            <w:pPr>
              <w:pStyle w:val="677"/>
              <w:pBdr/>
              <w:spacing w:before="1"/>
              <w:ind w:left="254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приказом</w:t>
            </w:r>
            <w:r>
              <w:rPr>
                <w:spacing w:val="-13"/>
                <w:sz w:val="26"/>
                <w:highlight w:val="white"/>
              </w:rPr>
              <w:t xml:space="preserve"> </w:t>
            </w:r>
            <w:r>
              <w:rPr>
                <w:sz w:val="26"/>
                <w:highlight w:val="white"/>
              </w:rPr>
              <w:t xml:space="preserve">КГБ</w:t>
            </w:r>
            <w:r>
              <w:rPr>
                <w:spacing w:val="-15"/>
                <w:sz w:val="26"/>
                <w:highlight w:val="white"/>
              </w:rPr>
              <w:t xml:space="preserve"> </w:t>
            </w:r>
            <w:r>
              <w:rPr>
                <w:sz w:val="26"/>
                <w:highlight w:val="white"/>
              </w:rPr>
              <w:t xml:space="preserve">ПОУ</w:t>
            </w:r>
            <w:r>
              <w:rPr>
                <w:spacing w:val="-14"/>
                <w:sz w:val="26"/>
                <w:highlight w:val="white"/>
              </w:rPr>
              <w:t xml:space="preserve"> </w:t>
            </w:r>
            <w:r>
              <w:rPr>
                <w:sz w:val="26"/>
                <w:highlight w:val="white"/>
              </w:rPr>
              <w:t xml:space="preserve">НПГТ от 16.01.202</w:t>
            </w:r>
            <w:r>
              <w:rPr>
                <w:sz w:val="26"/>
                <w:highlight w:val="none"/>
              </w:rPr>
              <w:t xml:space="preserve">6</w:t>
            </w:r>
            <w:r>
              <w:rPr>
                <w:sz w:val="26"/>
                <w:highlight w:val="white"/>
              </w:rPr>
            </w:r>
          </w:p>
          <w:p>
            <w:pPr>
              <w:pStyle w:val="677"/>
              <w:pBdr/>
              <w:spacing/>
              <w:ind w:left="254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№</w:t>
            </w:r>
            <w:r>
              <w:rPr>
                <w:spacing w:val="-8"/>
                <w:sz w:val="26"/>
                <w:highlight w:val="white"/>
              </w:rPr>
              <w:t xml:space="preserve"> </w:t>
            </w:r>
            <w:r>
              <w:rPr>
                <w:sz w:val="26"/>
                <w:highlight w:val="white"/>
              </w:rPr>
              <w:t xml:space="preserve">14-</w:t>
            </w:r>
            <w:r>
              <w:rPr>
                <w:spacing w:val="-5"/>
                <w:sz w:val="26"/>
                <w:highlight w:val="white"/>
              </w:rPr>
              <w:t xml:space="preserve">осн</w:t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674"/>
        <w:pBdr/>
        <w:spacing w:before="270"/>
        <w:ind w:left="0"/>
        <w:jc w:val="left"/>
        <w:rPr/>
      </w:pPr>
      <w:r/>
      <w:r/>
    </w:p>
    <w:p>
      <w:pPr>
        <w:pStyle w:val="674"/>
        <w:pBdr/>
        <w:spacing/>
        <w:ind w:right="141" w:left="3"/>
        <w:jc w:val="center"/>
        <w:rPr/>
      </w:pPr>
      <w:r>
        <w:rPr>
          <w:spacing w:val="-2"/>
        </w:rPr>
        <w:t xml:space="preserve">ПОЛОЖЕНИЕ</w:t>
      </w:r>
      <w:r/>
    </w:p>
    <w:p>
      <w:pPr>
        <w:pStyle w:val="674"/>
        <w:pBdr/>
        <w:spacing w:before="1" w:line="298" w:lineRule="exact"/>
        <w:ind w:right="141" w:left="0"/>
        <w:jc w:val="center"/>
        <w:rPr/>
      </w:pPr>
      <w:r>
        <w:t xml:space="preserve">об</w:t>
      </w:r>
      <w:r>
        <w:rPr>
          <w:spacing w:val="-10"/>
        </w:rPr>
        <w:t xml:space="preserve"> </w:t>
      </w:r>
      <w:r>
        <w:t xml:space="preserve">экзамене</w:t>
      </w:r>
      <w:r>
        <w:rPr>
          <w:spacing w:val="-8"/>
        </w:rPr>
        <w:t xml:space="preserve"> </w:t>
      </w:r>
      <w:r>
        <w:t xml:space="preserve">по</w:t>
      </w:r>
      <w:r>
        <w:rPr>
          <w:spacing w:val="-9"/>
        </w:rPr>
        <w:t xml:space="preserve"> </w:t>
      </w:r>
      <w:r>
        <w:t xml:space="preserve">профессиональному</w:t>
      </w:r>
      <w:r>
        <w:rPr>
          <w:spacing w:val="-13"/>
        </w:rPr>
        <w:t xml:space="preserve"> </w:t>
      </w:r>
      <w:r>
        <w:rPr>
          <w:spacing w:val="-2"/>
        </w:rPr>
        <w:t xml:space="preserve">модулю</w:t>
      </w:r>
      <w:r/>
    </w:p>
    <w:p>
      <w:pPr>
        <w:pStyle w:val="674"/>
        <w:pBdr/>
        <w:spacing/>
        <w:ind w:right="382" w:hanging="5" w:left="244"/>
        <w:jc w:val="center"/>
        <w:rPr/>
      </w:pPr>
      <w:r>
        <w:t xml:space="preserve">краевого государственного бюджетного профессионального образовательного учреждения</w:t>
      </w:r>
      <w:r>
        <w:rPr>
          <w:spacing w:val="-11"/>
        </w:rPr>
        <w:t xml:space="preserve"> </w:t>
      </w:r>
      <w:r>
        <w:t xml:space="preserve">«Николаевский-на-Амуре</w:t>
      </w:r>
      <w:r>
        <w:rPr>
          <w:spacing w:val="-13"/>
        </w:rPr>
        <w:t xml:space="preserve"> </w:t>
      </w:r>
      <w:r>
        <w:t xml:space="preserve">промышленно-гуманитарный</w:t>
      </w:r>
      <w:r>
        <w:rPr>
          <w:spacing w:val="-14"/>
        </w:rPr>
        <w:t xml:space="preserve"> </w:t>
      </w:r>
      <w:r>
        <w:t xml:space="preserve">техникум»</w:t>
      </w:r>
      <w:r/>
    </w:p>
    <w:p>
      <w:pPr>
        <w:pStyle w:val="674"/>
        <w:pBdr/>
        <w:spacing/>
        <w:ind w:left="0"/>
        <w:jc w:val="left"/>
        <w:rPr/>
      </w:pPr>
      <w:r/>
      <w:r/>
    </w:p>
    <w:p>
      <w:pPr>
        <w:pStyle w:val="674"/>
        <w:pBdr/>
        <w:spacing w:before="1"/>
        <w:ind w:left="0"/>
        <w:jc w:val="left"/>
        <w:rPr/>
      </w:pPr>
      <w:r/>
      <w:r/>
    </w:p>
    <w:p>
      <w:pPr>
        <w:pStyle w:val="676"/>
        <w:numPr>
          <w:ilvl w:val="0"/>
          <w:numId w:val="3"/>
        </w:numPr>
        <w:pBdr/>
        <w:tabs>
          <w:tab w:val="left" w:leader="none" w:pos="968"/>
        </w:tabs>
        <w:spacing w:after="0" w:before="0" w:line="298" w:lineRule="exact"/>
        <w:ind w:right="0" w:hanging="258" w:left="968"/>
        <w:jc w:val="both"/>
        <w:rPr>
          <w:sz w:val="26"/>
        </w:rPr>
      </w:pPr>
      <w:r>
        <w:rPr>
          <w:sz w:val="26"/>
        </w:rPr>
        <w:t xml:space="preserve">Общие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положения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162"/>
        </w:tabs>
        <w:spacing w:after="0" w:before="0" w:line="298" w:lineRule="exact"/>
        <w:ind w:right="0" w:hanging="452" w:left="1162"/>
        <w:jc w:val="both"/>
        <w:rPr>
          <w:sz w:val="26"/>
        </w:rPr>
      </w:pPr>
      <w:r>
        <w:rPr>
          <w:sz w:val="26"/>
        </w:rPr>
        <w:t xml:space="preserve">Положение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разработано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 xml:space="preserve">основании: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91"/>
        </w:tabs>
        <w:spacing w:after="0" w:before="2" w:line="240" w:lineRule="auto"/>
        <w:ind w:right="140" w:firstLine="707" w:left="2"/>
        <w:jc w:val="both"/>
        <w:rPr>
          <w:sz w:val="26"/>
        </w:rPr>
      </w:pPr>
      <w:r>
        <w:rPr>
          <w:sz w:val="26"/>
        </w:rPr>
        <w:t xml:space="preserve">Федерального закона от 29 декабря 2012 г. № 273-ФЗ «Об образовании в Российской Федерации»;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1001"/>
        </w:tabs>
        <w:spacing w:after="0" w:before="0" w:line="240" w:lineRule="auto"/>
        <w:ind w:right="146" w:firstLine="707" w:left="2"/>
        <w:jc w:val="both"/>
        <w:rPr>
          <w:sz w:val="26"/>
        </w:rPr>
      </w:pPr>
      <w:r>
        <w:rPr>
          <w:sz w:val="26"/>
        </w:rPr>
        <w:t xml:space="preserve">Федеральных государственных образовательных стандартов среднего профессионального образования (ФГОС) по специальностям и профессиям;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80"/>
        </w:tabs>
        <w:spacing w:after="0" w:before="0" w:line="299" w:lineRule="exact"/>
        <w:ind w:right="0" w:hanging="170" w:left="880"/>
        <w:jc w:val="both"/>
        <w:rPr>
          <w:sz w:val="26"/>
        </w:rPr>
      </w:pPr>
      <w:r>
        <w:rPr>
          <w:sz w:val="26"/>
        </w:rPr>
        <w:t xml:space="preserve">Приказ</w:t>
      </w:r>
      <w:r>
        <w:rPr>
          <w:spacing w:val="8"/>
          <w:sz w:val="26"/>
        </w:rPr>
        <w:t xml:space="preserve"> </w:t>
      </w:r>
      <w:r>
        <w:rPr>
          <w:sz w:val="26"/>
        </w:rPr>
        <w:t xml:space="preserve">Министерства</w:t>
      </w:r>
      <w:r>
        <w:rPr>
          <w:spacing w:val="7"/>
          <w:sz w:val="26"/>
        </w:rPr>
        <w:t xml:space="preserve"> </w:t>
      </w:r>
      <w:r>
        <w:rPr>
          <w:sz w:val="26"/>
        </w:rPr>
        <w:t xml:space="preserve">просвещения</w:t>
      </w:r>
      <w:r>
        <w:rPr>
          <w:spacing w:val="7"/>
          <w:sz w:val="26"/>
        </w:rPr>
        <w:t xml:space="preserve"> </w:t>
      </w:r>
      <w:r>
        <w:rPr>
          <w:sz w:val="26"/>
        </w:rPr>
        <w:t xml:space="preserve">Российской</w:t>
      </w:r>
      <w:r>
        <w:rPr>
          <w:spacing w:val="9"/>
          <w:sz w:val="26"/>
        </w:rPr>
        <w:t xml:space="preserve"> </w:t>
      </w:r>
      <w:r>
        <w:rPr>
          <w:sz w:val="26"/>
        </w:rPr>
        <w:t xml:space="preserve">Федерации</w:t>
      </w:r>
      <w:r>
        <w:rPr>
          <w:spacing w:val="7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 xml:space="preserve">24.08.2022г.</w:t>
      </w:r>
      <w:r>
        <w:rPr>
          <w:sz w:val="26"/>
        </w:rPr>
      </w:r>
    </w:p>
    <w:p>
      <w:pPr>
        <w:pStyle w:val="674"/>
        <w:pBdr/>
        <w:spacing w:before="1"/>
        <w:ind w:right="143"/>
        <w:rPr/>
      </w:pPr>
      <w:r>
        <w:t xml:space="preserve">№ 762 «Об утверждении Порядка организации и осуществления образовательной деятельности по образовательным программам среднего профессионального </w:t>
      </w:r>
      <w:r>
        <w:rPr>
          <w:spacing w:val="-2"/>
        </w:rPr>
        <w:t xml:space="preserve">образования»;</w:t>
      </w:r>
      <w:r/>
    </w:p>
    <w:p>
      <w:pPr>
        <w:pStyle w:val="676"/>
        <w:numPr>
          <w:ilvl w:val="2"/>
          <w:numId w:val="3"/>
        </w:numPr>
        <w:pBdr/>
        <w:tabs>
          <w:tab w:val="left" w:leader="none" w:pos="852"/>
        </w:tabs>
        <w:spacing w:after="0" w:before="0" w:line="240" w:lineRule="auto"/>
        <w:ind w:right="140" w:firstLine="707" w:left="2"/>
        <w:jc w:val="both"/>
        <w:rPr>
          <w:sz w:val="26"/>
        </w:rPr>
      </w:pPr>
      <w:r>
        <w:rPr>
          <w:sz w:val="26"/>
        </w:rPr>
        <w:t xml:space="preserve">Приказа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Министерства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просвещения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РФ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5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августа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2020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года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N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885/390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«О практической подготовке обучающихся»;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62"/>
        </w:tabs>
        <w:spacing w:after="0" w:before="0" w:line="240" w:lineRule="auto"/>
        <w:ind w:right="137" w:firstLine="707" w:left="2"/>
        <w:jc w:val="both"/>
        <w:rPr>
          <w:sz w:val="26"/>
        </w:rPr>
      </w:pPr>
      <w:r>
        <w:rPr>
          <w:sz w:val="26"/>
        </w:rPr>
        <w:t xml:space="preserve">Положения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текущем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контроле успеваемости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промежуточной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аттестации обучающихся краевого государственного бюджетного профессионального образовательного учреждения «Николаевский-на-Амуре промышленно-гуманитарный техникум»;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60"/>
        </w:tabs>
        <w:spacing w:after="0" w:before="0" w:line="299" w:lineRule="exact"/>
        <w:ind w:right="0" w:hanging="150" w:left="860"/>
        <w:jc w:val="both"/>
        <w:rPr>
          <w:sz w:val="26"/>
        </w:rPr>
      </w:pPr>
      <w:r>
        <w:rPr>
          <w:sz w:val="26"/>
        </w:rPr>
        <w:t xml:space="preserve">Устава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КГБ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ПОУ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 xml:space="preserve">НПГТ.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392"/>
        </w:tabs>
        <w:spacing w:after="0" w:before="1" w:line="240" w:lineRule="auto"/>
        <w:ind w:right="141" w:firstLine="707" w:left="2"/>
        <w:jc w:val="both"/>
        <w:rPr>
          <w:sz w:val="26"/>
        </w:rPr>
      </w:pPr>
      <w:r>
        <w:rPr>
          <w:sz w:val="26"/>
        </w:rPr>
        <w:t xml:space="preserve">Данное Положение определяет требования к аттестации по профессиональному модулю основной профессиональной образовательной </w:t>
      </w:r>
      <w:r>
        <w:rPr>
          <w:spacing w:val="-2"/>
          <w:sz w:val="26"/>
        </w:rPr>
        <w:t xml:space="preserve">программы.</w:t>
      </w:r>
      <w:r>
        <w:rPr>
          <w:sz w:val="26"/>
        </w:rPr>
      </w:r>
    </w:p>
    <w:p>
      <w:pPr>
        <w:pStyle w:val="674"/>
        <w:pBdr/>
        <w:spacing/>
        <w:ind w:right="146" w:firstLine="707"/>
        <w:rPr/>
      </w:pPr>
      <w:r>
        <w:t xml:space="preserve">Экзамен по модулю проводится как процедура внешнего оценивания с участием</w:t>
      </w:r>
      <w:r>
        <w:rPr>
          <w:spacing w:val="-11"/>
        </w:rPr>
        <w:t xml:space="preserve"> </w:t>
      </w:r>
      <w:r>
        <w:t xml:space="preserve">представителей</w:t>
      </w:r>
      <w:r>
        <w:rPr>
          <w:spacing w:val="-10"/>
        </w:rPr>
        <w:t xml:space="preserve"> </w:t>
      </w:r>
      <w:r>
        <w:t xml:space="preserve">работодателей</w:t>
      </w:r>
      <w:r>
        <w:rPr>
          <w:spacing w:val="-10"/>
        </w:rPr>
        <w:t xml:space="preserve"> </w:t>
      </w:r>
      <w:r>
        <w:t xml:space="preserve">и</w:t>
      </w:r>
      <w:r>
        <w:rPr>
          <w:spacing w:val="-10"/>
        </w:rPr>
        <w:t xml:space="preserve"> </w:t>
      </w:r>
      <w:r>
        <w:t xml:space="preserve">в</w:t>
      </w:r>
      <w:r>
        <w:rPr>
          <w:spacing w:val="-9"/>
        </w:rPr>
        <w:t xml:space="preserve"> </w:t>
      </w:r>
      <w:r>
        <w:t xml:space="preserve">целом,</w:t>
      </w:r>
      <w:r>
        <w:rPr>
          <w:spacing w:val="-11"/>
        </w:rPr>
        <w:t xml:space="preserve"> </w:t>
      </w:r>
      <w:r>
        <w:t xml:space="preserve">направлена</w:t>
      </w:r>
      <w:r>
        <w:rPr>
          <w:spacing w:val="-10"/>
        </w:rPr>
        <w:t xml:space="preserve"> </w:t>
      </w:r>
      <w:r>
        <w:t xml:space="preserve">на</w:t>
      </w:r>
      <w:r>
        <w:rPr>
          <w:spacing w:val="-8"/>
        </w:rPr>
        <w:t xml:space="preserve"> </w:t>
      </w:r>
      <w:r>
        <w:t xml:space="preserve">оценку</w:t>
      </w:r>
      <w:r>
        <w:rPr>
          <w:spacing w:val="-15"/>
        </w:rPr>
        <w:t xml:space="preserve"> </w:t>
      </w:r>
      <w:r>
        <w:t xml:space="preserve">овладения </w:t>
      </w:r>
      <w:r>
        <w:rPr>
          <w:spacing w:val="-2"/>
        </w:rPr>
        <w:t xml:space="preserve">квалификацией.</w:t>
      </w:r>
      <w:r/>
    </w:p>
    <w:p>
      <w:pPr>
        <w:pStyle w:val="674"/>
        <w:pBdr/>
        <w:spacing/>
        <w:ind w:right="140" w:firstLine="707"/>
        <w:rPr/>
      </w:pPr>
      <w:r>
        <w:t xml:space="preserve">Экзамен</w:t>
      </w:r>
      <w:r>
        <w:rPr>
          <w:spacing w:val="-11"/>
        </w:rPr>
        <w:t xml:space="preserve"> </w:t>
      </w:r>
      <w:r>
        <w:t xml:space="preserve">по</w:t>
      </w:r>
      <w:r>
        <w:rPr>
          <w:spacing w:val="-11"/>
        </w:rPr>
        <w:t xml:space="preserve"> </w:t>
      </w:r>
      <w:r>
        <w:t xml:space="preserve">профессиональному</w:t>
      </w:r>
      <w:r>
        <w:rPr>
          <w:spacing w:val="-14"/>
        </w:rPr>
        <w:t xml:space="preserve"> </w:t>
      </w:r>
      <w:r>
        <w:t xml:space="preserve">модулю</w:t>
      </w:r>
      <w:r>
        <w:rPr>
          <w:spacing w:val="-10"/>
        </w:rPr>
        <w:t xml:space="preserve"> </w:t>
      </w:r>
      <w:r>
        <w:t xml:space="preserve">проверяет</w:t>
      </w:r>
      <w:r>
        <w:rPr>
          <w:spacing w:val="-12"/>
        </w:rPr>
        <w:t xml:space="preserve"> </w:t>
      </w:r>
      <w:r>
        <w:t xml:space="preserve">готовность</w:t>
      </w:r>
      <w:r>
        <w:rPr>
          <w:spacing w:val="-13"/>
        </w:rPr>
        <w:t xml:space="preserve"> </w:t>
      </w:r>
      <w:r>
        <w:t xml:space="preserve">обучающегося к выполнению соответствующего профессиональному модулю вида профессиональной дея</w:t>
      </w:r>
      <w:r>
        <w:t xml:space="preserve">тельности и сформированности у него компетенций, определенных в разделе «Требования к результатам освоения основной профессиональной образовательной программы» федерального государственного образовательного стандарта среднего профессионального образования.</w:t>
      </w:r>
      <w:r/>
    </w:p>
    <w:p>
      <w:pPr>
        <w:pStyle w:val="676"/>
        <w:numPr>
          <w:ilvl w:val="1"/>
          <w:numId w:val="3"/>
        </w:numPr>
        <w:pBdr/>
        <w:tabs>
          <w:tab w:val="left" w:leader="none" w:pos="1162"/>
        </w:tabs>
        <w:spacing w:after="0" w:before="0" w:line="299" w:lineRule="exact"/>
        <w:ind w:right="0" w:hanging="452" w:left="1162"/>
        <w:jc w:val="both"/>
        <w:rPr>
          <w:sz w:val="26"/>
        </w:rPr>
      </w:pPr>
      <w:r>
        <w:rPr>
          <w:sz w:val="26"/>
        </w:rPr>
        <w:t xml:space="preserve">Настоящее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Положение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действует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до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принятия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нового.</w:t>
      </w:r>
      <w:r>
        <w:rPr>
          <w:sz w:val="26"/>
        </w:rPr>
      </w:r>
    </w:p>
    <w:p>
      <w:pPr>
        <w:pStyle w:val="674"/>
        <w:pBdr/>
        <w:spacing w:before="1"/>
        <w:ind w:left="0"/>
        <w:jc w:val="left"/>
        <w:rPr/>
      </w:pPr>
      <w:r/>
      <w:r/>
    </w:p>
    <w:p>
      <w:pPr>
        <w:pStyle w:val="676"/>
        <w:numPr>
          <w:ilvl w:val="0"/>
          <w:numId w:val="3"/>
        </w:numPr>
        <w:pBdr/>
        <w:tabs>
          <w:tab w:val="left" w:leader="none" w:pos="968"/>
        </w:tabs>
        <w:spacing w:after="0" w:before="0" w:line="298" w:lineRule="exact"/>
        <w:ind w:right="0" w:hanging="258" w:left="968"/>
        <w:jc w:val="left"/>
        <w:rPr>
          <w:sz w:val="26"/>
        </w:rPr>
      </w:pPr>
      <w:r>
        <w:rPr>
          <w:sz w:val="26"/>
        </w:rPr>
        <w:t xml:space="preserve">Документы,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регламентирующие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экзамен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 xml:space="preserve">модулю</w:t>
      </w:r>
      <w:r>
        <w:rPr>
          <w:sz w:val="26"/>
        </w:rPr>
      </w:r>
    </w:p>
    <w:p>
      <w:pPr>
        <w:pStyle w:val="674"/>
        <w:pBdr/>
        <w:tabs>
          <w:tab w:val="left" w:leader="none" w:pos="3038"/>
          <w:tab w:val="left" w:leader="none" w:pos="3899"/>
          <w:tab w:val="left" w:leader="none" w:pos="6854"/>
          <w:tab w:val="left" w:leader="none" w:pos="7473"/>
        </w:tabs>
        <w:spacing/>
        <w:ind w:right="137" w:firstLine="707"/>
        <w:jc w:val="left"/>
        <w:rPr/>
      </w:pPr>
      <w:r>
        <w:rPr>
          <w:spacing w:val="-2"/>
        </w:rPr>
        <w:t xml:space="preserve">Разрабатывается</w:t>
      </w:r>
      <w:r>
        <w:tab/>
      </w:r>
      <w:r>
        <w:rPr>
          <w:spacing w:val="-4"/>
        </w:rPr>
        <w:t xml:space="preserve">ряд</w:t>
      </w:r>
      <w:r>
        <w:tab/>
      </w:r>
      <w:r>
        <w:rPr>
          <w:spacing w:val="-2"/>
        </w:rPr>
        <w:t xml:space="preserve">нормативно-правовых</w:t>
      </w:r>
      <w:r>
        <w:tab/>
      </w:r>
      <w:r>
        <w:rPr>
          <w:spacing w:val="-10"/>
        </w:rPr>
        <w:t xml:space="preserve">и</w:t>
      </w:r>
      <w:r>
        <w:tab/>
        <w:t xml:space="preserve">организационно-содержательных документов по каждой специальности и профессии:</w:t>
      </w:r>
      <w:r/>
    </w:p>
    <w:p>
      <w:pPr>
        <w:pStyle w:val="676"/>
        <w:numPr>
          <w:ilvl w:val="0"/>
          <w:numId w:val="2"/>
        </w:numPr>
        <w:pBdr/>
        <w:tabs>
          <w:tab w:val="left" w:leader="none" w:pos="860"/>
        </w:tabs>
        <w:spacing w:after="0" w:before="0" w:line="299" w:lineRule="exact"/>
        <w:ind w:right="0" w:hanging="150" w:left="860"/>
        <w:jc w:val="left"/>
        <w:rPr>
          <w:sz w:val="26"/>
        </w:rPr>
      </w:pPr>
      <w:r>
        <w:rPr>
          <w:sz w:val="26"/>
        </w:rPr>
        <w:t xml:space="preserve">приказ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проведении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экзамена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модулю;</w:t>
      </w:r>
      <w:r>
        <w:rPr>
          <w:sz w:val="26"/>
        </w:rPr>
      </w:r>
    </w:p>
    <w:p>
      <w:pPr>
        <w:pStyle w:val="676"/>
        <w:pBdr/>
        <w:spacing w:after="0" w:line="299" w:lineRule="exact"/>
        <w:ind/>
        <w:jc w:val="left"/>
        <w:rPr>
          <w:sz w:val="26"/>
        </w:rPr>
        <w:sectPr>
          <w:footnotePr/>
          <w:endnotePr/>
          <w:type w:val="continuous"/>
          <w:pgSz w:h="16840" w:orient="portrait" w:w="11910"/>
          <w:pgMar w:top="1100" w:right="708" w:bottom="280" w:left="170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76"/>
        <w:numPr>
          <w:ilvl w:val="0"/>
          <w:numId w:val="2"/>
        </w:numPr>
        <w:pBdr/>
        <w:tabs>
          <w:tab w:val="left" w:leader="none" w:pos="860"/>
        </w:tabs>
        <w:spacing w:after="0" w:before="67" w:line="240" w:lineRule="auto"/>
        <w:ind w:right="0" w:hanging="150" w:left="860"/>
        <w:jc w:val="left"/>
        <w:rPr>
          <w:sz w:val="26"/>
        </w:rPr>
      </w:pPr>
      <w:r>
        <w:rPr>
          <w:sz w:val="26"/>
        </w:rPr>
        <w:t xml:space="preserve">приказ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допуске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обучающихся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к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экзамену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 xml:space="preserve">модулю;</w:t>
      </w:r>
      <w:r>
        <w:rPr>
          <w:sz w:val="26"/>
        </w:rPr>
      </w:r>
    </w:p>
    <w:p>
      <w:pPr>
        <w:pStyle w:val="676"/>
        <w:numPr>
          <w:ilvl w:val="0"/>
          <w:numId w:val="2"/>
        </w:numPr>
        <w:pBdr/>
        <w:tabs>
          <w:tab w:val="left" w:leader="none" w:pos="860"/>
        </w:tabs>
        <w:spacing w:after="0" w:before="1" w:line="240" w:lineRule="auto"/>
        <w:ind w:right="0" w:hanging="150" w:left="860"/>
        <w:jc w:val="left"/>
        <w:rPr>
          <w:sz w:val="26"/>
        </w:rPr>
      </w:pPr>
      <w:r>
        <w:rPr>
          <w:spacing w:val="-2"/>
          <w:sz w:val="26"/>
        </w:rPr>
        <w:t xml:space="preserve">протокол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 xml:space="preserve">заседания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 xml:space="preserve">экзаменационной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 xml:space="preserve">комиссии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 xml:space="preserve">(приложение</w:t>
      </w:r>
      <w:r>
        <w:rPr>
          <w:spacing w:val="3"/>
          <w:sz w:val="26"/>
        </w:rPr>
        <w:t xml:space="preserve"> </w:t>
      </w:r>
      <w:r>
        <w:rPr>
          <w:spacing w:val="-5"/>
          <w:sz w:val="26"/>
        </w:rPr>
        <w:t xml:space="preserve">1);</w:t>
      </w:r>
      <w:r>
        <w:rPr>
          <w:sz w:val="26"/>
        </w:rPr>
      </w:r>
    </w:p>
    <w:p>
      <w:pPr>
        <w:pStyle w:val="676"/>
        <w:numPr>
          <w:ilvl w:val="0"/>
          <w:numId w:val="2"/>
        </w:numPr>
        <w:pBdr/>
        <w:tabs>
          <w:tab w:val="left" w:leader="none" w:pos="846"/>
        </w:tabs>
        <w:spacing w:after="0" w:before="1" w:line="240" w:lineRule="auto"/>
        <w:ind w:right="143" w:firstLine="0" w:left="710"/>
        <w:jc w:val="left"/>
        <w:rPr>
          <w:sz w:val="26"/>
        </w:rPr>
      </w:pPr>
      <w:r>
        <w:rPr>
          <w:sz w:val="26"/>
        </w:rPr>
        <w:t xml:space="preserve">оценочная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ведомость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экзамена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18"/>
          <w:sz w:val="26"/>
        </w:rPr>
        <w:t xml:space="preserve"> </w:t>
      </w:r>
      <w:r>
        <w:rPr>
          <w:sz w:val="26"/>
        </w:rPr>
        <w:t xml:space="preserve">модулю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(приложение </w:t>
      </w:r>
      <w:r>
        <w:rPr>
          <w:spacing w:val="-4"/>
          <w:sz w:val="26"/>
        </w:rPr>
        <w:t xml:space="preserve">2);</w:t>
      </w:r>
      <w:r>
        <w:rPr>
          <w:sz w:val="26"/>
        </w:rPr>
      </w:r>
    </w:p>
    <w:p>
      <w:pPr>
        <w:pStyle w:val="676"/>
        <w:numPr>
          <w:ilvl w:val="0"/>
          <w:numId w:val="2"/>
        </w:numPr>
        <w:pBdr/>
        <w:tabs>
          <w:tab w:val="left" w:leader="none" w:pos="860"/>
        </w:tabs>
        <w:spacing w:after="0" w:before="0" w:line="298" w:lineRule="exact"/>
        <w:ind w:right="0" w:hanging="150" w:left="860"/>
        <w:jc w:val="left"/>
        <w:rPr>
          <w:sz w:val="26"/>
        </w:rPr>
      </w:pPr>
      <w:r>
        <w:rPr>
          <w:spacing w:val="-2"/>
          <w:sz w:val="26"/>
        </w:rPr>
        <w:t xml:space="preserve">экзаменационные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 xml:space="preserve">ведомости;</w:t>
      </w:r>
      <w:r>
        <w:rPr>
          <w:sz w:val="26"/>
        </w:rPr>
      </w:r>
    </w:p>
    <w:p>
      <w:pPr>
        <w:pStyle w:val="676"/>
        <w:numPr>
          <w:ilvl w:val="0"/>
          <w:numId w:val="2"/>
        </w:numPr>
        <w:pBdr/>
        <w:tabs>
          <w:tab w:val="left" w:leader="none" w:pos="860"/>
        </w:tabs>
        <w:spacing w:after="0" w:before="0" w:line="298" w:lineRule="exact"/>
        <w:ind w:right="0" w:hanging="150" w:left="860"/>
        <w:jc w:val="left"/>
        <w:rPr>
          <w:sz w:val="26"/>
        </w:rPr>
      </w:pPr>
      <w:r>
        <w:rPr>
          <w:sz w:val="26"/>
        </w:rPr>
        <w:t xml:space="preserve">фонды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оценочных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средств.</w:t>
      </w:r>
      <w:r>
        <w:rPr>
          <w:sz w:val="26"/>
        </w:rPr>
      </w:r>
    </w:p>
    <w:p>
      <w:pPr>
        <w:pStyle w:val="674"/>
        <w:pBdr/>
        <w:spacing w:before="2"/>
        <w:ind w:left="0"/>
        <w:jc w:val="left"/>
        <w:rPr/>
      </w:pPr>
      <w:r/>
      <w:r/>
    </w:p>
    <w:p>
      <w:pPr>
        <w:pStyle w:val="676"/>
        <w:numPr>
          <w:ilvl w:val="0"/>
          <w:numId w:val="3"/>
        </w:numPr>
        <w:pBdr/>
        <w:tabs>
          <w:tab w:val="left" w:leader="none" w:pos="968"/>
        </w:tabs>
        <w:spacing w:after="0" w:before="0" w:line="298" w:lineRule="exact"/>
        <w:ind w:right="0" w:hanging="258" w:left="968"/>
        <w:jc w:val="both"/>
        <w:rPr>
          <w:sz w:val="26"/>
        </w:rPr>
      </w:pPr>
      <w:r>
        <w:rPr>
          <w:sz w:val="26"/>
        </w:rPr>
        <w:t xml:space="preserve">Проведение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экзамена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 xml:space="preserve">модулю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231"/>
        </w:tabs>
        <w:spacing w:after="0" w:before="0" w:line="240" w:lineRule="auto"/>
        <w:ind w:right="141" w:firstLine="707" w:left="2"/>
        <w:jc w:val="both"/>
        <w:rPr>
          <w:sz w:val="26"/>
        </w:rPr>
      </w:pPr>
      <w:r>
        <w:rPr>
          <w:sz w:val="26"/>
        </w:rPr>
        <w:t xml:space="preserve">Экзамены по профессиональному модулю в техникуме проводятся в пери</w:t>
      </w:r>
      <w:r>
        <w:rPr>
          <w:sz w:val="26"/>
        </w:rPr>
        <w:t xml:space="preserve">од экзаменационных сессий (концентрировано) или непосредственно по завершении обучения по профессиональному модулю (рассредоточено, без концентрации оценочных процедур в формате экзаменационных сессий) в день, освобожденный от других форм учебной нагрузки.</w:t>
      </w:r>
      <w:r>
        <w:rPr>
          <w:sz w:val="26"/>
        </w:rPr>
      </w:r>
    </w:p>
    <w:p>
      <w:pPr>
        <w:pStyle w:val="674"/>
        <w:pBdr/>
        <w:spacing/>
        <w:ind w:right="146" w:firstLine="707"/>
        <w:rPr/>
      </w:pPr>
      <w:r>
        <w:rPr>
          <w:spacing w:val="-2"/>
        </w:rPr>
        <w:t xml:space="preserve">Если профессиональный</w:t>
      </w:r>
      <w:r>
        <w:rPr>
          <w:spacing w:val="-3"/>
        </w:rPr>
        <w:t xml:space="preserve"> </w:t>
      </w:r>
      <w:r>
        <w:rPr>
          <w:spacing w:val="-2"/>
        </w:rPr>
        <w:t xml:space="preserve">модуль</w:t>
      </w:r>
      <w:r>
        <w:rPr>
          <w:spacing w:val="-5"/>
        </w:rPr>
        <w:t xml:space="preserve"> </w:t>
      </w:r>
      <w:r>
        <w:rPr>
          <w:spacing w:val="-2"/>
        </w:rPr>
        <w:t xml:space="preserve">осваивается более одного</w:t>
      </w:r>
      <w:r>
        <w:rPr>
          <w:spacing w:val="-3"/>
        </w:rPr>
        <w:t xml:space="preserve"> </w:t>
      </w:r>
      <w:r>
        <w:rPr>
          <w:spacing w:val="-2"/>
        </w:rPr>
        <w:t xml:space="preserve">полугодия,</w:t>
      </w:r>
      <w:r>
        <w:rPr>
          <w:spacing w:val="-3"/>
        </w:rPr>
        <w:t xml:space="preserve"> </w:t>
      </w:r>
      <w:r>
        <w:rPr>
          <w:spacing w:val="-2"/>
        </w:rPr>
        <w:t xml:space="preserve">экзамен </w:t>
      </w:r>
      <w:r>
        <w:t xml:space="preserve">по профессиональному модулю организуется в последнем семестре его освоения.</w:t>
      </w:r>
      <w:r/>
    </w:p>
    <w:p>
      <w:pPr>
        <w:pStyle w:val="674"/>
        <w:pBdr/>
        <w:spacing/>
        <w:ind w:right="146" w:firstLine="707"/>
        <w:rPr/>
      </w:pPr>
      <w:r>
        <w:t xml:space="preserve">Возможно проведение комплексного экзамена по двум или нескольким профессиональным модулям.</w:t>
      </w:r>
      <w:r/>
    </w:p>
    <w:p>
      <w:pPr>
        <w:pStyle w:val="676"/>
        <w:numPr>
          <w:ilvl w:val="1"/>
          <w:numId w:val="3"/>
        </w:numPr>
        <w:pBdr/>
        <w:tabs>
          <w:tab w:val="left" w:leader="none" w:pos="1152"/>
        </w:tabs>
        <w:spacing w:after="0" w:before="0" w:line="240" w:lineRule="auto"/>
        <w:ind w:right="141" w:firstLine="707" w:left="2"/>
        <w:jc w:val="both"/>
        <w:rPr>
          <w:sz w:val="26"/>
        </w:rPr>
      </w:pPr>
      <w:r>
        <w:rPr>
          <w:sz w:val="26"/>
        </w:rPr>
        <w:t xml:space="preserve">Промежуточная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аттестация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обучающихся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модулю ОПОП осуществляется в форме экзамена по профессиональному модулю за счет времени, отведенного на промежуточную аттестацию.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181"/>
        </w:tabs>
        <w:spacing w:after="0" w:before="0" w:line="240" w:lineRule="auto"/>
        <w:ind w:right="142" w:firstLine="707" w:left="2"/>
        <w:jc w:val="both"/>
        <w:rPr>
          <w:sz w:val="26"/>
        </w:rPr>
      </w:pPr>
      <w:r>
        <w:rPr>
          <w:sz w:val="26"/>
        </w:rPr>
        <w:t xml:space="preserve">На сдачу экзамена по профессиональному модулю предусматривается 6 академических часов.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173"/>
        </w:tabs>
        <w:spacing w:after="0" w:before="0" w:line="240" w:lineRule="auto"/>
        <w:ind w:right="140" w:firstLine="707" w:left="2"/>
        <w:jc w:val="both"/>
        <w:rPr>
          <w:sz w:val="26"/>
        </w:rPr>
      </w:pPr>
      <w:r>
        <w:rPr>
          <w:sz w:val="26"/>
        </w:rPr>
        <w:t xml:space="preserve">В целях организации экзамена по профессиональному модулю приказом директора техникума определяются: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60"/>
        </w:tabs>
        <w:spacing w:after="0" w:before="0" w:line="299" w:lineRule="exact"/>
        <w:ind w:right="0" w:hanging="150" w:left="860"/>
        <w:jc w:val="left"/>
        <w:rPr>
          <w:sz w:val="26"/>
        </w:rPr>
      </w:pPr>
      <w:r>
        <w:rPr>
          <w:sz w:val="26"/>
        </w:rPr>
        <w:t xml:space="preserve">дата,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время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место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проведения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 xml:space="preserve">экзамена;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60"/>
        </w:tabs>
        <w:spacing w:after="0" w:before="1" w:line="298" w:lineRule="exact"/>
        <w:ind w:right="0" w:hanging="150" w:left="860"/>
        <w:jc w:val="left"/>
        <w:rPr>
          <w:sz w:val="26"/>
        </w:rPr>
      </w:pPr>
      <w:r>
        <w:rPr>
          <w:spacing w:val="-2"/>
          <w:sz w:val="26"/>
        </w:rPr>
        <w:t xml:space="preserve">персональный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 xml:space="preserve">состав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 xml:space="preserve">экзаменационной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 xml:space="preserve">комиссии;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60"/>
        </w:tabs>
        <w:spacing w:after="0" w:before="0" w:line="298" w:lineRule="exact"/>
        <w:ind w:right="0" w:hanging="150" w:left="860"/>
        <w:jc w:val="left"/>
        <w:rPr>
          <w:sz w:val="26"/>
        </w:rPr>
      </w:pPr>
      <w:r>
        <w:rPr>
          <w:sz w:val="26"/>
        </w:rPr>
        <w:t xml:space="preserve">другие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необходимые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условия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проведения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экзамена.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274"/>
        </w:tabs>
        <w:spacing w:after="0" w:before="1" w:line="240" w:lineRule="auto"/>
        <w:ind w:right="142" w:firstLine="707" w:left="2"/>
        <w:jc w:val="left"/>
        <w:rPr>
          <w:sz w:val="26"/>
        </w:rPr>
      </w:pPr>
      <w:r>
        <w:rPr>
          <w:sz w:val="26"/>
        </w:rPr>
        <w:t xml:space="preserve">Экзамен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модулю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проводится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специально подготовленных помещениях, оснащенных необходимым оборудованием.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336"/>
          <w:tab w:val="left" w:leader="none" w:pos="2108"/>
          <w:tab w:val="left" w:leader="none" w:pos="3380"/>
          <w:tab w:val="left" w:leader="none" w:pos="4627"/>
          <w:tab w:val="left" w:leader="none" w:pos="6117"/>
          <w:tab w:val="left" w:leader="none" w:pos="8545"/>
        </w:tabs>
        <w:spacing w:after="0" w:before="0" w:line="240" w:lineRule="auto"/>
        <w:ind w:right="137" w:firstLine="707" w:left="2"/>
        <w:jc w:val="left"/>
        <w:rPr>
          <w:sz w:val="26"/>
        </w:rPr>
      </w:pPr>
      <w:r>
        <w:rPr>
          <w:spacing w:val="-4"/>
          <w:sz w:val="26"/>
        </w:rPr>
        <w:t xml:space="preserve">Итог</w:t>
      </w:r>
      <w:r>
        <w:rPr>
          <w:sz w:val="26"/>
        </w:rPr>
        <w:tab/>
      </w:r>
      <w:r>
        <w:rPr>
          <w:spacing w:val="-2"/>
          <w:sz w:val="26"/>
        </w:rPr>
        <w:t xml:space="preserve">проверки</w:t>
      </w:r>
      <w:r>
        <w:rPr>
          <w:sz w:val="26"/>
        </w:rPr>
        <w:tab/>
      </w:r>
      <w:r>
        <w:rPr>
          <w:spacing w:val="-2"/>
          <w:sz w:val="26"/>
        </w:rPr>
        <w:t xml:space="preserve">освоения</w:t>
      </w:r>
      <w:r>
        <w:rPr>
          <w:sz w:val="26"/>
        </w:rPr>
        <w:tab/>
      </w:r>
      <w:r>
        <w:rPr>
          <w:spacing w:val="-2"/>
          <w:sz w:val="26"/>
        </w:rPr>
        <w:t xml:space="preserve">программы</w:t>
      </w:r>
      <w:r>
        <w:rPr>
          <w:sz w:val="26"/>
        </w:rPr>
        <w:tab/>
      </w:r>
      <w:r>
        <w:rPr>
          <w:spacing w:val="-2"/>
          <w:sz w:val="26"/>
        </w:rPr>
        <w:t xml:space="preserve">профессионального</w:t>
      </w:r>
      <w:r>
        <w:rPr>
          <w:sz w:val="26"/>
        </w:rPr>
        <w:tab/>
      </w:r>
      <w:r>
        <w:rPr>
          <w:spacing w:val="-2"/>
          <w:sz w:val="26"/>
        </w:rPr>
        <w:t xml:space="preserve">модуля </w:t>
      </w:r>
      <w:r>
        <w:rPr>
          <w:sz w:val="26"/>
        </w:rPr>
        <w:t xml:space="preserve">определяется</w:t>
      </w:r>
      <w:r>
        <w:rPr>
          <w:spacing w:val="16"/>
          <w:sz w:val="26"/>
        </w:rPr>
        <w:t xml:space="preserve"> </w:t>
      </w:r>
      <w:r>
        <w:rPr>
          <w:sz w:val="26"/>
        </w:rPr>
        <w:t xml:space="preserve">следующими</w:t>
      </w:r>
      <w:r>
        <w:rPr>
          <w:spacing w:val="16"/>
          <w:sz w:val="26"/>
        </w:rPr>
        <w:t xml:space="preserve"> </w:t>
      </w:r>
      <w:r>
        <w:rPr>
          <w:sz w:val="26"/>
        </w:rPr>
        <w:t xml:space="preserve">оценками</w:t>
      </w:r>
      <w:r>
        <w:rPr>
          <w:spacing w:val="19"/>
          <w:sz w:val="26"/>
        </w:rPr>
        <w:t xml:space="preserve"> </w:t>
      </w:r>
      <w:r>
        <w:rPr>
          <w:sz w:val="26"/>
        </w:rPr>
        <w:t xml:space="preserve">«отлично»,</w:t>
      </w:r>
      <w:r>
        <w:rPr>
          <w:spacing w:val="19"/>
          <w:sz w:val="26"/>
        </w:rPr>
        <w:t xml:space="preserve"> </w:t>
      </w:r>
      <w:r>
        <w:rPr>
          <w:sz w:val="26"/>
        </w:rPr>
        <w:t xml:space="preserve">«хорошо»,</w:t>
      </w:r>
      <w:r>
        <w:rPr>
          <w:spacing w:val="19"/>
          <w:sz w:val="26"/>
        </w:rPr>
        <w:t xml:space="preserve"> </w:t>
      </w:r>
      <w:r>
        <w:rPr>
          <w:spacing w:val="-2"/>
          <w:sz w:val="26"/>
        </w:rPr>
        <w:t xml:space="preserve">«удовлетворительно»,</w:t>
      </w:r>
      <w:r>
        <w:rPr>
          <w:sz w:val="26"/>
        </w:rPr>
      </w:r>
    </w:p>
    <w:p>
      <w:pPr>
        <w:pStyle w:val="674"/>
        <w:pBdr/>
        <w:spacing w:line="299" w:lineRule="exact"/>
        <w:ind/>
        <w:jc w:val="left"/>
        <w:rPr/>
      </w:pPr>
      <w:r>
        <w:rPr>
          <w:spacing w:val="-2"/>
        </w:rPr>
        <w:t xml:space="preserve">«неудовлетворительно».</w:t>
      </w:r>
      <w:r/>
    </w:p>
    <w:p>
      <w:pPr>
        <w:pStyle w:val="674"/>
        <w:pBdr/>
        <w:spacing w:before="1"/>
        <w:ind w:right="136" w:firstLine="707"/>
        <w:rPr/>
      </w:pPr>
      <w:r>
        <w:t xml:space="preserve">Условием положительной аттестации на экзамене п</w:t>
      </w:r>
      <w:r>
        <w:t xml:space="preserve">о профессиональному модулю является положительная оценка освоения всех профессиональных компетенций по всем контролируемым показателям. При отрицательном заключении хотя бы по одной из профессиональных компетенций выставляется оценка «неудовлетворительно».</w:t>
      </w:r>
      <w:r/>
    </w:p>
    <w:p>
      <w:pPr>
        <w:pStyle w:val="676"/>
        <w:numPr>
          <w:ilvl w:val="1"/>
          <w:numId w:val="3"/>
        </w:numPr>
        <w:pBdr/>
        <w:tabs>
          <w:tab w:val="left" w:leader="none" w:pos="1164"/>
        </w:tabs>
        <w:spacing w:after="0" w:before="0" w:line="240" w:lineRule="auto"/>
        <w:ind w:right="145" w:firstLine="707" w:left="2"/>
        <w:jc w:val="both"/>
        <w:rPr>
          <w:sz w:val="26"/>
        </w:rPr>
      </w:pPr>
      <w:r>
        <w:rPr>
          <w:sz w:val="26"/>
        </w:rPr>
        <w:t xml:space="preserve">В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случае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неявки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обучающегося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экзамен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экзаменационной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ведомости профессионального модуля в столбце «оценка» производится запись «не явился».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349"/>
        </w:tabs>
        <w:spacing w:after="0" w:before="0" w:line="240" w:lineRule="auto"/>
        <w:ind w:right="139" w:firstLine="707" w:left="2"/>
        <w:jc w:val="both"/>
        <w:rPr>
          <w:sz w:val="26"/>
        </w:rPr>
      </w:pPr>
      <w:r>
        <w:rPr>
          <w:sz w:val="26"/>
        </w:rPr>
        <w:t xml:space="preserve">Академической задолженностью по профессиональному модулю считается наличие неудовлетворительной оценки по экзамену и составляющим профессионального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модуля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(междисциплинарных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курсов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практик)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результатам промежуточной аттестации.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209"/>
        </w:tabs>
        <w:spacing w:after="0" w:before="0" w:line="240" w:lineRule="auto"/>
        <w:ind w:right="140" w:firstLine="707" w:left="2"/>
        <w:jc w:val="both"/>
        <w:rPr>
          <w:sz w:val="26"/>
        </w:rPr>
      </w:pPr>
      <w:r>
        <w:rPr>
          <w:sz w:val="26"/>
        </w:rPr>
        <w:t xml:space="preserve">Повторная сдача (пересдача) экзамена по профессиональному модулю проводится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только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при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сдаче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экзамена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следующему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модулю, при условии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сохранения состава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экзаменационной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комиссии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или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дни,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отведенные для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проведения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экзамена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модулю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других учебных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группах по той же или смежной профессии, или специальности.</w:t>
      </w:r>
      <w:r>
        <w:rPr>
          <w:sz w:val="26"/>
        </w:rPr>
      </w:r>
    </w:p>
    <w:p>
      <w:pPr>
        <w:pStyle w:val="676"/>
        <w:pBdr/>
        <w:spacing w:after="0" w:line="240" w:lineRule="auto"/>
        <w:ind/>
        <w:jc w:val="both"/>
        <w:rPr>
          <w:sz w:val="26"/>
        </w:rPr>
        <w:sectPr>
          <w:footnotePr/>
          <w:endnotePr/>
          <w:type w:val="nextPage"/>
          <w:pgSz w:h="16840" w:orient="portrait" w:w="11910"/>
          <w:pgMar w:top="1040" w:right="708" w:bottom="280" w:left="170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291"/>
        </w:tabs>
        <w:spacing w:after="0" w:before="67" w:line="240" w:lineRule="auto"/>
        <w:ind w:right="141" w:firstLine="707" w:left="2"/>
        <w:jc w:val="both"/>
        <w:rPr>
          <w:sz w:val="26"/>
        </w:rPr>
      </w:pPr>
      <w:r>
        <w:rPr>
          <w:sz w:val="26"/>
        </w:rPr>
        <w:t xml:space="preserve">По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итогам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экзамена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модулю «Выполнение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работ по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одной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или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нескольким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профессиям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рабочих,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должностям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служащих»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или</w:t>
      </w:r>
      <w:r>
        <w:rPr>
          <w:sz w:val="26"/>
        </w:rPr>
      </w:r>
    </w:p>
    <w:p>
      <w:pPr>
        <w:pStyle w:val="674"/>
        <w:pBdr/>
        <w:spacing w:before="2"/>
        <w:ind w:right="144"/>
        <w:rPr/>
      </w:pPr>
      <w:r>
        <w:t xml:space="preserve">«Освоение профессии» обучающимся по программам подготовки специалистов среднего звена выдается свидетельство о профессии, должности служащего установленного образца.</w:t>
      </w:r>
      <w:r/>
    </w:p>
    <w:p>
      <w:pPr>
        <w:pStyle w:val="676"/>
        <w:numPr>
          <w:ilvl w:val="1"/>
          <w:numId w:val="3"/>
        </w:numPr>
        <w:pBdr/>
        <w:tabs>
          <w:tab w:val="left" w:leader="none" w:pos="1656"/>
        </w:tabs>
        <w:spacing w:after="0" w:before="0" w:line="240" w:lineRule="auto"/>
        <w:ind w:right="140" w:firstLine="707" w:left="2"/>
        <w:jc w:val="both"/>
        <w:rPr>
          <w:sz w:val="26"/>
        </w:rPr>
      </w:pPr>
      <w:r>
        <w:rPr>
          <w:sz w:val="26"/>
        </w:rPr>
        <w:t xml:space="preserve">По итогам экзамена по профессиональному модулю, предусматривающему освоение программы профессиональной подготовки водителей транспортных средств категории «В», обучающимся по программам подготовки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квалифицированных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рабочих,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служащих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профессии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23.01.27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Мастер по ремонту и обслуживанию автомобилей выдается свидетельство о профессии </w:t>
      </w:r>
      <w:r>
        <w:rPr>
          <w:spacing w:val="-2"/>
          <w:sz w:val="26"/>
        </w:rPr>
        <w:t xml:space="preserve">водителя.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417"/>
        </w:tabs>
        <w:spacing w:after="0" w:before="0" w:line="240" w:lineRule="auto"/>
        <w:ind w:right="0" w:hanging="707" w:left="1417"/>
        <w:jc w:val="both"/>
        <w:rPr>
          <w:sz w:val="26"/>
        </w:rPr>
      </w:pPr>
      <w:r>
        <w:rPr>
          <w:sz w:val="26"/>
        </w:rPr>
        <w:t xml:space="preserve">Выданные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свидетельства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регистрируются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специальном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 xml:space="preserve">журнале.</w:t>
      </w:r>
      <w:r>
        <w:rPr>
          <w:sz w:val="26"/>
        </w:rPr>
      </w:r>
    </w:p>
    <w:p>
      <w:pPr>
        <w:pStyle w:val="676"/>
        <w:numPr>
          <w:ilvl w:val="0"/>
          <w:numId w:val="3"/>
        </w:numPr>
        <w:pBdr/>
        <w:tabs>
          <w:tab w:val="left" w:leader="none" w:pos="1063"/>
        </w:tabs>
        <w:spacing w:after="0" w:before="298" w:line="240" w:lineRule="auto"/>
        <w:ind w:right="136" w:firstLine="707" w:left="2"/>
        <w:jc w:val="both"/>
        <w:rPr>
          <w:sz w:val="26"/>
        </w:rPr>
      </w:pPr>
      <w:r>
        <w:rPr>
          <w:sz w:val="26"/>
        </w:rPr>
        <w:t xml:space="preserve">Контрольно-оценочные средства для экзамена по профессиональному </w:t>
      </w:r>
      <w:r>
        <w:rPr>
          <w:spacing w:val="-2"/>
          <w:sz w:val="26"/>
        </w:rPr>
        <w:t xml:space="preserve">модулю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447"/>
        </w:tabs>
        <w:spacing w:after="0" w:before="1" w:line="240" w:lineRule="auto"/>
        <w:ind w:right="141" w:firstLine="707" w:left="2"/>
        <w:jc w:val="both"/>
        <w:rPr>
          <w:sz w:val="26"/>
        </w:rPr>
      </w:pPr>
      <w:r>
        <w:rPr>
          <w:sz w:val="26"/>
        </w:rPr>
        <w:t xml:space="preserve">Экзаменационные материалы для проведения экзамена по профессиональному модулю составляются на основе требований Федерального государственного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образовательного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стандарта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каждой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специальности/профессии, разрабатываются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преподавателями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междисциплинарных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курсов,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входящих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состав профессионального модуля совместно с мастерами производственного обучения, обсуждаются на предметно-цикловых комиссиях, утверждаются заместителем директора по теоретическому обучению и инклюзивному профессиональному образованию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согласовываются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работодателем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не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позднее,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чем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за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месяц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до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начала </w:t>
      </w:r>
      <w:r>
        <w:rPr>
          <w:spacing w:val="-2"/>
          <w:sz w:val="26"/>
        </w:rPr>
        <w:t xml:space="preserve">экзамена.</w:t>
      </w:r>
      <w:r>
        <w:rPr>
          <w:sz w:val="26"/>
        </w:rPr>
      </w:r>
    </w:p>
    <w:p>
      <w:pPr>
        <w:pStyle w:val="674"/>
        <w:pBdr/>
        <w:spacing/>
        <w:ind w:right="142" w:firstLine="707"/>
        <w:rPr/>
      </w:pPr>
      <w:r>
        <w:t xml:space="preserve">Обучающиеся должны быть ознакомлены под роспись с контрольно-оценочными средствами в начале изучения профессионального модуля.</w:t>
      </w:r>
      <w:r/>
    </w:p>
    <w:p>
      <w:pPr>
        <w:pStyle w:val="676"/>
        <w:numPr>
          <w:ilvl w:val="1"/>
          <w:numId w:val="3"/>
        </w:numPr>
        <w:pBdr/>
        <w:tabs>
          <w:tab w:val="left" w:leader="none" w:pos="1238"/>
        </w:tabs>
        <w:spacing w:after="0" w:before="0" w:line="240" w:lineRule="auto"/>
        <w:ind w:right="143" w:firstLine="707" w:left="2"/>
        <w:jc w:val="both"/>
        <w:rPr>
          <w:sz w:val="26"/>
        </w:rPr>
      </w:pPr>
      <w:r>
        <w:rPr>
          <w:sz w:val="26"/>
        </w:rPr>
        <w:t xml:space="preserve">Экзаменационные материалы должны включать в себя вопросы или тестовые задания для проверки теоретических знаний, полученных при изучении междисциплинарных курсов, входящих в состав профессионального модуля (те</w:t>
      </w:r>
      <w:r>
        <w:rPr>
          <w:sz w:val="26"/>
        </w:rPr>
        <w:t xml:space="preserve">оретическая часть) и в обязательном порядке один или несколько видов аттестационных испытаний (практическая часть), направленных на оценку готовности студентов, завершивших освоение профессионального модуля, к реализации вида профессиональной деятельности: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57"/>
        </w:tabs>
        <w:spacing w:after="0" w:before="0" w:line="240" w:lineRule="auto"/>
        <w:ind w:right="140" w:firstLine="707" w:left="2"/>
        <w:jc w:val="both"/>
        <w:rPr>
          <w:sz w:val="26"/>
        </w:rPr>
      </w:pPr>
      <w:r>
        <w:rPr>
          <w:sz w:val="26"/>
        </w:rPr>
        <w:t xml:space="preserve">выполнение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комплексного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задания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-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для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оценки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готовности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к выполнению вида профессиональной деятельности.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967"/>
        </w:tabs>
        <w:spacing w:after="0" w:before="1" w:line="240" w:lineRule="auto"/>
        <w:ind w:right="140" w:firstLine="707" w:left="2"/>
        <w:jc w:val="both"/>
        <w:rPr>
          <w:sz w:val="26"/>
        </w:rPr>
      </w:pPr>
      <w:r>
        <w:rPr>
          <w:sz w:val="26"/>
        </w:rPr>
        <w:t xml:space="preserve">выполнение серии практических заданий - для оценки готовности к выполнению отдельных трудовых функций (профессиональных компетенций).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272"/>
        </w:tabs>
        <w:spacing w:after="0" w:before="0" w:line="240" w:lineRule="auto"/>
        <w:ind w:right="143" w:firstLine="707" w:left="2"/>
        <w:jc w:val="both"/>
        <w:rPr>
          <w:sz w:val="26"/>
        </w:rPr>
      </w:pPr>
      <w:r>
        <w:rPr>
          <w:sz w:val="26"/>
        </w:rPr>
        <w:t xml:space="preserve">При составлении заданий необходимо учитывать, что оценивается профессионально значимая дл</w:t>
      </w:r>
      <w:r>
        <w:rPr>
          <w:sz w:val="26"/>
        </w:rPr>
        <w:t xml:space="preserve">я освоения вида профессиональной деятельности информация, направленная на формирование профессиональных и общих компетенций. Задания на проверку усвоения необходимого материала должны носить практикоориентированный комплексный характер. Содержание задания </w:t>
      </w:r>
      <w:r>
        <w:rPr>
          <w:spacing w:val="-2"/>
          <w:sz w:val="26"/>
        </w:rPr>
        <w:t xml:space="preserve">должно быть максимально приближено к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 xml:space="preserve">ситуации профессиональной деятельности. </w:t>
      </w:r>
      <w:r>
        <w:rPr>
          <w:sz w:val="26"/>
        </w:rPr>
        <w:t xml:space="preserve">Разработка типовых заданий сопровождается установлением критериев для их </w:t>
      </w:r>
      <w:r>
        <w:rPr>
          <w:spacing w:val="-2"/>
          <w:sz w:val="26"/>
        </w:rPr>
        <w:t xml:space="preserve">оценивания.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176"/>
        </w:tabs>
        <w:spacing w:after="0" w:before="0" w:line="240" w:lineRule="auto"/>
        <w:ind w:right="144" w:firstLine="707" w:left="2"/>
        <w:jc w:val="both"/>
        <w:rPr>
          <w:sz w:val="26"/>
        </w:rPr>
      </w:pPr>
      <w:r>
        <w:rPr>
          <w:sz w:val="26"/>
        </w:rPr>
        <w:t xml:space="preserve">Структура контрольно-оценочных материалов, а также критерии оценки на аттестационных испытаниях утверждаются заместителем директора по теоретическому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обучению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инклюзивному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образованию,</w:t>
      </w:r>
      <w:r>
        <w:rPr>
          <w:sz w:val="26"/>
        </w:rPr>
      </w:r>
    </w:p>
    <w:p>
      <w:pPr>
        <w:pStyle w:val="676"/>
        <w:pBdr/>
        <w:spacing w:after="0" w:line="240" w:lineRule="auto"/>
        <w:ind/>
        <w:jc w:val="both"/>
        <w:rPr>
          <w:sz w:val="26"/>
        </w:rPr>
        <w:sectPr>
          <w:footnotePr/>
          <w:endnotePr/>
          <w:type w:val="nextPage"/>
          <w:pgSz w:h="16840" w:orient="portrait" w:w="11910"/>
          <w:pgMar w:top="1040" w:right="708" w:bottom="280" w:left="170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74"/>
        <w:pBdr/>
        <w:spacing w:before="67"/>
        <w:ind w:right="141"/>
        <w:rPr/>
      </w:pPr>
      <w:r>
        <w:t xml:space="preserve">директором техникума после их обсуждения на заседании предметно-цикловых </w:t>
      </w:r>
      <w:r>
        <w:rPr>
          <w:spacing w:val="-2"/>
        </w:rPr>
        <w:t xml:space="preserve">комиссий.</w:t>
      </w:r>
      <w:r/>
    </w:p>
    <w:p>
      <w:pPr>
        <w:pStyle w:val="676"/>
        <w:numPr>
          <w:ilvl w:val="0"/>
          <w:numId w:val="3"/>
        </w:numPr>
        <w:pBdr/>
        <w:tabs>
          <w:tab w:val="left" w:leader="none" w:pos="968"/>
        </w:tabs>
        <w:spacing w:after="0" w:before="2" w:line="298" w:lineRule="exact"/>
        <w:ind w:right="0" w:hanging="258" w:left="968"/>
        <w:jc w:val="both"/>
        <w:rPr>
          <w:sz w:val="26"/>
        </w:rPr>
      </w:pPr>
      <w:r>
        <w:rPr>
          <w:sz w:val="26"/>
        </w:rPr>
        <w:t xml:space="preserve">Основные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условия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проведения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экзамена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 xml:space="preserve">модулю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193"/>
        </w:tabs>
        <w:spacing w:after="0" w:before="0" w:line="240" w:lineRule="auto"/>
        <w:ind w:right="149" w:firstLine="707" w:left="2"/>
        <w:jc w:val="both"/>
        <w:rPr>
          <w:sz w:val="26"/>
        </w:rPr>
      </w:pPr>
      <w:r>
        <w:rPr>
          <w:sz w:val="26"/>
        </w:rPr>
        <w:t xml:space="preserve">К началу проведения экзамена по профессиональному модулю должны быть подготовлены следующие документы: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60"/>
        </w:tabs>
        <w:spacing w:after="0" w:before="0" w:line="299" w:lineRule="exact"/>
        <w:ind w:right="0" w:hanging="150" w:left="860"/>
        <w:jc w:val="both"/>
        <w:rPr>
          <w:sz w:val="26"/>
        </w:rPr>
      </w:pPr>
      <w:r>
        <w:rPr>
          <w:spacing w:val="-2"/>
          <w:sz w:val="26"/>
        </w:rPr>
        <w:t xml:space="preserve">экзаменационные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 xml:space="preserve">билеты</w:t>
      </w:r>
      <w:r>
        <w:rPr>
          <w:spacing w:val="9"/>
          <w:sz w:val="26"/>
        </w:rPr>
        <w:t xml:space="preserve"> </w:t>
      </w:r>
      <w:r>
        <w:rPr>
          <w:spacing w:val="-2"/>
          <w:sz w:val="26"/>
        </w:rPr>
        <w:t xml:space="preserve">(контрольно-оценочные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 xml:space="preserve">средства);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994"/>
        </w:tabs>
        <w:spacing w:after="0" w:before="0" w:line="240" w:lineRule="auto"/>
        <w:ind w:right="143" w:firstLine="707" w:left="2"/>
        <w:jc w:val="both"/>
        <w:rPr>
          <w:sz w:val="26"/>
        </w:rPr>
      </w:pPr>
      <w:r>
        <w:rPr>
          <w:sz w:val="26"/>
        </w:rPr>
        <w:t xml:space="preserve">наглядные пособия, материалы справочного характера, нормативные документы и образцы техники, разрешенные к использованию на экзамене;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60"/>
        </w:tabs>
        <w:spacing w:after="0" w:before="0" w:line="299" w:lineRule="exact"/>
        <w:ind w:right="0" w:hanging="150" w:left="860"/>
        <w:jc w:val="both"/>
        <w:rPr>
          <w:sz w:val="26"/>
        </w:rPr>
      </w:pPr>
      <w:r>
        <w:rPr>
          <w:spacing w:val="-2"/>
          <w:sz w:val="26"/>
        </w:rPr>
        <w:t xml:space="preserve">экзаменационная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 xml:space="preserve">ведомость;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60"/>
        </w:tabs>
        <w:spacing w:after="0" w:before="1" w:line="298" w:lineRule="exact"/>
        <w:ind w:right="0" w:hanging="150" w:left="860"/>
        <w:jc w:val="both"/>
        <w:rPr>
          <w:sz w:val="26"/>
        </w:rPr>
      </w:pPr>
      <w:r>
        <w:rPr>
          <w:sz w:val="26"/>
        </w:rPr>
        <w:t xml:space="preserve">протокол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заседания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экзаменационной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 xml:space="preserve">комиссии;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963"/>
        </w:tabs>
        <w:spacing w:after="0" w:before="0" w:line="240" w:lineRule="auto"/>
        <w:ind w:right="148" w:firstLine="707" w:left="2"/>
        <w:jc w:val="both"/>
        <w:rPr>
          <w:sz w:val="26"/>
        </w:rPr>
      </w:pPr>
      <w:r>
        <w:rPr>
          <w:sz w:val="26"/>
        </w:rPr>
        <w:t xml:space="preserve">оценочные ведомости по профессиональным и общим компетенциям, входящим в освоенный профессиональный модуль;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60"/>
        </w:tabs>
        <w:spacing w:after="0" w:before="0" w:line="299" w:lineRule="exact"/>
        <w:ind w:right="0" w:hanging="150" w:left="860"/>
        <w:jc w:val="both"/>
        <w:rPr>
          <w:sz w:val="26"/>
        </w:rPr>
      </w:pPr>
      <w:r>
        <w:rPr>
          <w:sz w:val="26"/>
        </w:rPr>
        <w:t xml:space="preserve">зачетные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книжки;</w:t>
      </w:r>
      <w:r>
        <w:rPr>
          <w:sz w:val="26"/>
        </w:rPr>
      </w:r>
    </w:p>
    <w:p>
      <w:pPr>
        <w:pStyle w:val="676"/>
        <w:numPr>
          <w:ilvl w:val="2"/>
          <w:numId w:val="3"/>
        </w:numPr>
        <w:pBdr/>
        <w:tabs>
          <w:tab w:val="left" w:leader="none" w:pos="860"/>
        </w:tabs>
        <w:spacing w:after="0" w:before="1" w:line="240" w:lineRule="auto"/>
        <w:ind w:right="0" w:hanging="150" w:left="860"/>
        <w:jc w:val="both"/>
        <w:rPr>
          <w:sz w:val="26"/>
        </w:rPr>
      </w:pPr>
      <w:r>
        <w:rPr>
          <w:sz w:val="26"/>
        </w:rPr>
        <w:t xml:space="preserve">журнал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учебных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 xml:space="preserve">занятий.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171"/>
        </w:tabs>
        <w:spacing w:after="0" w:before="1" w:line="240" w:lineRule="auto"/>
        <w:ind w:right="147" w:firstLine="707" w:left="2"/>
        <w:jc w:val="both"/>
        <w:rPr>
          <w:sz w:val="26"/>
        </w:rPr>
      </w:pPr>
      <w:r>
        <w:rPr>
          <w:sz w:val="26"/>
        </w:rPr>
        <w:t xml:space="preserve">Обязанность по подготовке оценочных ведомостей, протокола заседания экзаменационной комиссии, экзаменационной ведомости возлагается на секретаря учебной части.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284"/>
        </w:tabs>
        <w:spacing w:after="0" w:before="0" w:line="240" w:lineRule="auto"/>
        <w:ind w:right="139" w:firstLine="707" w:left="2"/>
        <w:jc w:val="both"/>
        <w:rPr>
          <w:sz w:val="26"/>
        </w:rPr>
      </w:pPr>
      <w:r>
        <w:rPr>
          <w:sz w:val="26"/>
        </w:rPr>
        <w:t xml:space="preserve">В период подготовки к экз</w:t>
      </w:r>
      <w:r>
        <w:rPr>
          <w:sz w:val="26"/>
        </w:rPr>
        <w:t xml:space="preserve">амену по профессиональному модулю проводятся консультации за счет общего бюджета времени, отведенного учебным планом на консультации или профессиональный модуль. Консультации проводятся по всем междисциплинарным курсам, входящим в состав профессионального </w:t>
      </w:r>
      <w:r>
        <w:rPr>
          <w:spacing w:val="-2"/>
          <w:sz w:val="26"/>
        </w:rPr>
        <w:t xml:space="preserve">модуля.</w:t>
      </w:r>
      <w:r>
        <w:rPr>
          <w:sz w:val="26"/>
        </w:rPr>
      </w:r>
    </w:p>
    <w:p>
      <w:pPr>
        <w:pStyle w:val="676"/>
        <w:numPr>
          <w:ilvl w:val="1"/>
          <w:numId w:val="1"/>
        </w:numPr>
        <w:pBdr/>
        <w:tabs>
          <w:tab w:val="left" w:leader="none" w:pos="1301"/>
        </w:tabs>
        <w:spacing w:after="0" w:before="0" w:line="240" w:lineRule="auto"/>
        <w:ind w:right="142" w:firstLine="707" w:left="2"/>
        <w:jc w:val="both"/>
        <w:rPr>
          <w:sz w:val="26"/>
        </w:rPr>
      </w:pPr>
      <w:r>
        <w:rPr>
          <w:sz w:val="26"/>
        </w:rPr>
        <w:t xml:space="preserve">Протокол экзамена по профессиональному модулю и оценочные ведомости подписываются всеми членами экзаменационной комиссии. Нумерация протоколов начинается каждый учебный год с № 1.</w:t>
      </w:r>
      <w:r>
        <w:rPr>
          <w:sz w:val="26"/>
        </w:rPr>
      </w:r>
    </w:p>
    <w:p>
      <w:pPr>
        <w:pStyle w:val="676"/>
        <w:numPr>
          <w:ilvl w:val="1"/>
          <w:numId w:val="1"/>
        </w:numPr>
        <w:pBdr/>
        <w:tabs>
          <w:tab w:val="left" w:leader="none" w:pos="1236"/>
        </w:tabs>
        <w:spacing w:after="0" w:before="0" w:line="240" w:lineRule="auto"/>
        <w:ind w:right="142" w:firstLine="707" w:left="2"/>
        <w:jc w:val="both"/>
        <w:rPr>
          <w:sz w:val="26"/>
        </w:rPr>
      </w:pPr>
      <w:r>
        <w:rPr>
          <w:sz w:val="26"/>
        </w:rPr>
        <w:t xml:space="preserve">Оформленные в установленном порядке экзаменационная ведомость, протокол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экзамена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оценочные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ведомости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экзамена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модулю передаются в учебную часть.</w:t>
      </w:r>
      <w:r>
        <w:rPr>
          <w:sz w:val="26"/>
        </w:rPr>
      </w:r>
    </w:p>
    <w:p>
      <w:pPr>
        <w:pStyle w:val="676"/>
        <w:numPr>
          <w:ilvl w:val="0"/>
          <w:numId w:val="3"/>
        </w:numPr>
        <w:pBdr/>
        <w:tabs>
          <w:tab w:val="left" w:leader="none" w:pos="968"/>
        </w:tabs>
        <w:spacing w:after="0" w:before="298" w:line="240" w:lineRule="auto"/>
        <w:ind w:right="0" w:hanging="258" w:left="968"/>
        <w:jc w:val="both"/>
        <w:rPr>
          <w:sz w:val="26"/>
        </w:rPr>
      </w:pPr>
      <w:r>
        <w:rPr>
          <w:sz w:val="26"/>
        </w:rPr>
        <w:t xml:space="preserve">Допуск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к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экзамену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профессиональному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 xml:space="preserve">модулю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183"/>
        </w:tabs>
        <w:spacing w:after="0" w:before="1" w:line="240" w:lineRule="auto"/>
        <w:ind w:right="143" w:firstLine="707" w:left="2"/>
        <w:jc w:val="both"/>
        <w:rPr>
          <w:sz w:val="26"/>
        </w:rPr>
      </w:pPr>
      <w:r>
        <w:rPr>
          <w:sz w:val="26"/>
        </w:rPr>
        <w:t xml:space="preserve">Приказом директора утверждается список обучающихся, допущенных к экзамену по профессиональному модулю.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188"/>
        </w:tabs>
        <w:spacing w:after="0" w:before="0" w:line="240" w:lineRule="auto"/>
        <w:ind w:right="142" w:firstLine="707" w:left="2"/>
        <w:jc w:val="both"/>
        <w:rPr>
          <w:sz w:val="26"/>
        </w:rPr>
      </w:pPr>
      <w:r>
        <w:rPr>
          <w:sz w:val="26"/>
        </w:rPr>
        <w:t xml:space="preserve">Список формируется заведующим отделением по результатам освоения междисциплинарного курса (курсов), всех видов практик и других структурных единиц профессионального модуля, по которому проходит аттестация в срок не позднее 2 дней до проведения экзамена.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200"/>
        </w:tabs>
        <w:spacing w:after="0" w:before="0" w:line="240" w:lineRule="auto"/>
        <w:ind w:right="145" w:firstLine="707" w:left="2"/>
        <w:jc w:val="both"/>
        <w:rPr>
          <w:sz w:val="26"/>
        </w:rPr>
      </w:pPr>
      <w:r>
        <w:rPr>
          <w:sz w:val="26"/>
        </w:rPr>
        <w:t xml:space="preserve">К экзамену по профессиональному модулю допускаются обучающиеся успешно освоившие все элементы программы профессионального модуля: теоретическую часть модуля (МДК), учебную и производственную практики.</w:t>
      </w:r>
      <w:r>
        <w:rPr>
          <w:sz w:val="26"/>
        </w:rPr>
      </w:r>
    </w:p>
    <w:p>
      <w:pPr>
        <w:pStyle w:val="676"/>
        <w:numPr>
          <w:ilvl w:val="0"/>
          <w:numId w:val="3"/>
        </w:numPr>
        <w:pBdr/>
        <w:tabs>
          <w:tab w:val="left" w:leader="none" w:pos="1320"/>
        </w:tabs>
        <w:spacing w:after="0" w:before="298" w:line="240" w:lineRule="auto"/>
        <w:ind w:right="146" w:firstLine="707" w:left="2"/>
        <w:jc w:val="both"/>
        <w:rPr>
          <w:sz w:val="26"/>
        </w:rPr>
      </w:pPr>
      <w:r>
        <w:rPr>
          <w:sz w:val="26"/>
        </w:rPr>
        <w:t xml:space="preserve">Экзаменационная комиссия для проведения экзамена по профессиональному модулю</w:t>
      </w:r>
      <w:r>
        <w:rPr>
          <w:sz w:val="26"/>
        </w:rPr>
      </w:r>
    </w:p>
    <w:p>
      <w:pPr>
        <w:pStyle w:val="676"/>
        <w:numPr>
          <w:ilvl w:val="1"/>
          <w:numId w:val="3"/>
        </w:numPr>
        <w:pBdr/>
        <w:tabs>
          <w:tab w:val="left" w:leader="none" w:pos="1255"/>
        </w:tabs>
        <w:spacing w:after="0" w:before="2" w:line="240" w:lineRule="auto"/>
        <w:ind w:right="140" w:firstLine="707" w:left="2"/>
        <w:jc w:val="both"/>
        <w:rPr>
          <w:sz w:val="26"/>
        </w:rPr>
      </w:pPr>
      <w:r>
        <w:rPr>
          <w:sz w:val="26"/>
        </w:rPr>
        <w:t xml:space="preserve">Для проведения экзамена по профессиональному модулю приказом директора техникума создается комиссия в количестве не более 5 человек, в состав которой включается председатель - представитель работодателя, директор (заместитель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директора,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заведующий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отделением),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ведущие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преподаватели,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которые вели учебные занятия по соответствующим междисциплинарным курсам в экзаменуемой</w:t>
      </w:r>
      <w:r>
        <w:rPr>
          <w:spacing w:val="34"/>
          <w:sz w:val="26"/>
        </w:rPr>
        <w:t xml:space="preserve">  </w:t>
      </w:r>
      <w:r>
        <w:rPr>
          <w:sz w:val="26"/>
        </w:rPr>
        <w:t xml:space="preserve">группе</w:t>
      </w:r>
      <w:r>
        <w:rPr>
          <w:spacing w:val="35"/>
          <w:sz w:val="26"/>
        </w:rPr>
        <w:t xml:space="preserve">  </w:t>
      </w:r>
      <w:r>
        <w:rPr>
          <w:sz w:val="26"/>
        </w:rPr>
        <w:t xml:space="preserve">и</w:t>
      </w:r>
      <w:r>
        <w:rPr>
          <w:spacing w:val="35"/>
          <w:sz w:val="26"/>
        </w:rPr>
        <w:t xml:space="preserve">  </w:t>
      </w:r>
      <w:r>
        <w:rPr>
          <w:sz w:val="26"/>
        </w:rPr>
        <w:t xml:space="preserve">мастера</w:t>
      </w:r>
      <w:r>
        <w:rPr>
          <w:spacing w:val="34"/>
          <w:sz w:val="26"/>
        </w:rPr>
        <w:t xml:space="preserve">  </w:t>
      </w:r>
      <w:r>
        <w:rPr>
          <w:sz w:val="26"/>
        </w:rPr>
        <w:t xml:space="preserve">производственного</w:t>
      </w:r>
      <w:r>
        <w:rPr>
          <w:spacing w:val="35"/>
          <w:sz w:val="26"/>
        </w:rPr>
        <w:t xml:space="preserve">  </w:t>
      </w:r>
      <w:r>
        <w:rPr>
          <w:sz w:val="26"/>
        </w:rPr>
        <w:t xml:space="preserve">обучения.</w:t>
      </w:r>
      <w:r>
        <w:rPr>
          <w:spacing w:val="35"/>
          <w:sz w:val="26"/>
        </w:rPr>
        <w:t xml:space="preserve">  </w:t>
      </w:r>
      <w:r>
        <w:rPr>
          <w:spacing w:val="-2"/>
          <w:sz w:val="26"/>
        </w:rPr>
        <w:t xml:space="preserve">Председатель</w:t>
      </w:r>
      <w:r>
        <w:rPr>
          <w:sz w:val="26"/>
        </w:rPr>
      </w:r>
    </w:p>
    <w:p>
      <w:pPr>
        <w:pStyle w:val="676"/>
        <w:pBdr/>
        <w:spacing w:after="0" w:line="240" w:lineRule="auto"/>
        <w:ind/>
        <w:jc w:val="both"/>
        <w:rPr>
          <w:sz w:val="26"/>
        </w:rPr>
        <w:sectPr>
          <w:footnotePr/>
          <w:endnotePr/>
          <w:type w:val="nextPage"/>
          <w:pgSz w:h="16840" w:orient="portrait" w:w="11910"/>
          <w:pgMar w:top="1040" w:right="708" w:bottom="280" w:left="170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74"/>
        <w:pBdr/>
        <w:tabs>
          <w:tab w:val="left" w:leader="none" w:pos="1290"/>
          <w:tab w:val="left" w:leader="none" w:pos="2732"/>
          <w:tab w:val="left" w:leader="none" w:pos="3089"/>
          <w:tab w:val="left" w:leader="none" w:pos="4835"/>
          <w:tab w:val="left" w:leader="none" w:pos="6515"/>
          <w:tab w:val="left" w:leader="none" w:pos="7868"/>
        </w:tabs>
        <w:spacing w:before="67"/>
        <w:ind w:right="145"/>
        <w:jc w:val="left"/>
        <w:rPr/>
      </w:pPr>
      <w:r>
        <w:rPr>
          <w:spacing w:val="-2"/>
        </w:rPr>
        <w:t xml:space="preserve">комиссии</w:t>
      </w:r>
      <w:r>
        <w:tab/>
      </w:r>
      <w:r>
        <w:rPr>
          <w:spacing w:val="-2"/>
        </w:rPr>
        <w:t xml:space="preserve">организует</w:t>
      </w:r>
      <w:r>
        <w:tab/>
      </w:r>
      <w:r>
        <w:rPr>
          <w:spacing w:val="-10"/>
        </w:rPr>
        <w:t xml:space="preserve">и</w:t>
      </w:r>
      <w:r>
        <w:tab/>
      </w:r>
      <w:r>
        <w:rPr>
          <w:spacing w:val="-2"/>
        </w:rPr>
        <w:t xml:space="preserve">контролирует</w:t>
      </w:r>
      <w:r>
        <w:tab/>
      </w:r>
      <w:r>
        <w:rPr>
          <w:spacing w:val="-2"/>
        </w:rPr>
        <w:t xml:space="preserve">деятельность</w:t>
      </w:r>
      <w:r>
        <w:tab/>
      </w:r>
      <w:r>
        <w:rPr>
          <w:spacing w:val="-2"/>
        </w:rPr>
        <w:t xml:space="preserve">комиссии,</w:t>
      </w:r>
      <w:r>
        <w:tab/>
      </w:r>
      <w:r>
        <w:rPr>
          <w:spacing w:val="-2"/>
        </w:rPr>
        <w:t xml:space="preserve">обеспечивает </w:t>
      </w:r>
      <w:r>
        <w:t xml:space="preserve">единство требований к обучающимся.</w:t>
      </w:r>
      <w:r/>
    </w:p>
    <w:p>
      <w:pPr>
        <w:pStyle w:val="674"/>
        <w:pBdr/>
        <w:spacing w:after="0"/>
        <w:ind/>
        <w:jc w:val="left"/>
        <w:rPr/>
        <w:sectPr>
          <w:footnotePr/>
          <w:endnotePr/>
          <w:type w:val="nextPage"/>
          <w:pgSz w:h="16840" w:orient="portrait" w:w="11910"/>
          <w:pgMar w:top="1040" w:right="708" w:bottom="280" w:left="1700" w:header="709" w:footer="709" w:gutter="0"/>
          <w:cols w:num="1" w:sep="0" w:space="1701" w:equalWidth="1"/>
        </w:sectPr>
      </w:pPr>
      <w:r/>
      <w:r/>
    </w:p>
    <w:p>
      <w:pPr>
        <w:pStyle w:val="674"/>
        <w:pBdr/>
        <w:spacing/>
        <w:ind w:left="0"/>
        <w:jc w:val="left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74"/>
        <w:pBdr/>
        <w:spacing/>
        <w:ind w:left="0"/>
        <w:jc w:val="left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74"/>
        <w:pBdr/>
        <w:spacing w:before="255"/>
        <w:ind w:left="0"/>
        <w:jc w:val="left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Bdr/>
        <w:spacing w:before="0"/>
        <w:ind w:right="0" w:firstLine="0" w:left="335"/>
        <w:jc w:val="left"/>
        <w:rPr>
          <w:sz w:val="24"/>
        </w:rPr>
      </w:pPr>
      <w:r>
        <w:rPr>
          <w:spacing w:val="-2"/>
          <w:sz w:val="24"/>
        </w:rPr>
        <w:t xml:space="preserve">Группа</w:t>
      </w:r>
      <w:r>
        <w:rPr>
          <w:sz w:val="24"/>
        </w:rPr>
      </w:r>
    </w:p>
    <w:p>
      <w:pPr>
        <w:pBdr/>
        <w:spacing w:before="0"/>
        <w:ind w:right="0" w:firstLine="0" w:left="335"/>
        <w:jc w:val="left"/>
        <w:rPr>
          <w:sz w:val="24"/>
        </w:rPr>
      </w:pPr>
      <w:r>
        <w:rPr>
          <w:sz w:val="24"/>
        </w:rPr>
        <w:t xml:space="preserve">Специальность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(профессия)</w:t>
      </w:r>
      <w:r>
        <w:rPr>
          <w:sz w:val="24"/>
        </w:rPr>
      </w:r>
    </w:p>
    <w:p>
      <w:pPr>
        <w:pStyle w:val="674"/>
        <w:pBdr/>
        <w:spacing w:before="179"/>
        <w:ind w:left="0"/>
        <w:jc w:val="left"/>
        <w:rPr>
          <w:sz w:val="22"/>
        </w:rPr>
      </w:pPr>
      <w:r>
        <w:br w:type="column"/>
      </w:r>
      <w:r>
        <w:rPr>
          <w:sz w:val="22"/>
        </w:rPr>
      </w:r>
      <w:r>
        <w:rPr>
          <w:sz w:val="22"/>
        </w:rPr>
      </w:r>
    </w:p>
    <w:p>
      <w:pPr>
        <w:pBdr/>
        <w:spacing w:before="0" w:line="230" w:lineRule="exact"/>
        <w:ind w:right="2" w:firstLine="0" w:left="297"/>
        <w:jc w:val="center"/>
        <w:rPr>
          <w:b/>
          <w:sz w:val="22"/>
        </w:rPr>
      </w:pPr>
      <w:r>
        <w:rPr>
          <w:b/>
          <w:spacing w:val="-2"/>
          <w:sz w:val="22"/>
        </w:rPr>
        <w:t xml:space="preserve">Протокол</w:t>
      </w:r>
      <w:r>
        <w:rPr>
          <w:b/>
          <w:sz w:val="22"/>
        </w:rPr>
      </w:r>
    </w:p>
    <w:p>
      <w:pPr>
        <w:pBdr/>
        <w:spacing w:before="16" w:line="194" w:lineRule="auto"/>
        <w:ind w:right="0" w:firstLine="0" w:left="297"/>
        <w:jc w:val="center"/>
        <w:rPr>
          <w:b/>
          <w:sz w:val="22"/>
        </w:rPr>
      </w:pPr>
      <w:r>
        <w:rPr>
          <w:b/>
          <w:sz w:val="22"/>
        </w:rPr>
        <w:t xml:space="preserve">заседания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 xml:space="preserve">экзаменационной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 xml:space="preserve">комиссии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 xml:space="preserve">экзамена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 xml:space="preserve">по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 xml:space="preserve">профессиональному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модулю КГБ ПОУ НПГТ</w:t>
      </w:r>
      <w:r>
        <w:rPr>
          <w:b/>
          <w:sz w:val="22"/>
        </w:rPr>
      </w:r>
    </w:p>
    <w:p>
      <w:pPr>
        <w:pStyle w:val="674"/>
        <w:pBdr/>
        <w:spacing w:before="78"/>
        <w:ind w:left="335"/>
        <w:jc w:val="left"/>
        <w:rPr/>
      </w:pPr>
      <w:r>
        <w:br w:type="column"/>
      </w:r>
      <w:r>
        <w:t xml:space="preserve">Приложение</w:t>
      </w:r>
      <w:r>
        <w:rPr>
          <w:spacing w:val="-14"/>
        </w:rPr>
        <w:t xml:space="preserve"> </w:t>
      </w:r>
      <w:r>
        <w:rPr>
          <w:spacing w:val="-10"/>
        </w:rPr>
        <w:t xml:space="preserve">1</w:t>
      </w:r>
      <w:r/>
    </w:p>
    <w:p>
      <w:pPr>
        <w:pStyle w:val="674"/>
        <w:pBdr/>
        <w:spacing w:after="0"/>
        <w:ind/>
        <w:jc w:val="left"/>
        <w:rPr/>
        <w:sectPr>
          <w:footnotePr/>
          <w:endnotePr/>
          <w:type w:val="nextPage"/>
          <w:pgSz w:h="11910" w:orient="landscape" w:w="16840"/>
          <w:pgMar w:top="760" w:right="850" w:bottom="280" w:left="992" w:header="709" w:footer="709" w:gutter="0"/>
          <w:cols w:num="3" w:sep="0" w:space="1701" w:equalWidth="0">
            <w:col w:w="3233" w:space="70"/>
            <w:col w:w="8401" w:space="1073"/>
            <w:col w:w="2221" w:space="0"/>
          </w:cols>
        </w:sectPr>
      </w:pPr>
      <w:r/>
      <w:r/>
    </w:p>
    <w:p>
      <w:pPr>
        <w:pBdr/>
        <w:tabs>
          <w:tab w:val="left" w:leader="none" w:pos="4920"/>
        </w:tabs>
        <w:spacing w:before="0"/>
        <w:ind w:right="0" w:firstLine="0" w:left="335"/>
        <w:jc w:val="both"/>
        <w:rPr>
          <w:sz w:val="24"/>
        </w:rPr>
      </w:pPr>
      <w:r>
        <w:rPr>
          <w:sz w:val="24"/>
        </w:rPr>
        <w:t xml:space="preserve">Число обучающихся по списку:</w:t>
      </w:r>
      <w:r>
        <w:rPr>
          <w:spacing w:val="4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человек,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допущено:</w:t>
      </w:r>
      <w:r>
        <w:rPr>
          <w:spacing w:val="66"/>
          <w:sz w:val="24"/>
          <w:u w:val="single"/>
        </w:rPr>
        <w:t xml:space="preserve">   </w:t>
      </w:r>
      <w:r>
        <w:rPr>
          <w:sz w:val="24"/>
        </w:rPr>
        <w:t xml:space="preserve">человек, явилось:</w:t>
      </w:r>
      <w:r>
        <w:rPr>
          <w:spacing w:val="71"/>
          <w:sz w:val="24"/>
          <w:u w:val="single"/>
        </w:rPr>
        <w:t xml:space="preserve">  </w:t>
      </w:r>
      <w:r>
        <w:rPr>
          <w:spacing w:val="-2"/>
          <w:sz w:val="24"/>
        </w:rPr>
        <w:t xml:space="preserve">человек.</w:t>
      </w:r>
      <w:r>
        <w:rPr>
          <w:sz w:val="24"/>
        </w:rPr>
      </w:r>
    </w:p>
    <w:p>
      <w:pPr>
        <w:pBdr/>
        <w:tabs>
          <w:tab w:val="left" w:leader="none" w:pos="12961"/>
        </w:tabs>
        <w:spacing w:before="0"/>
        <w:ind w:right="108" w:firstLine="0" w:left="335"/>
        <w:jc w:val="both"/>
        <w:rPr>
          <w:sz w:val="24"/>
        </w:rPr>
      </w:pPr>
      <w:r>
        <w:rPr>
          <w:sz w:val="24"/>
        </w:rPr>
        <w:t xml:space="preserve">Председатель экзаменационной комиссии: _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(ФИО,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должность) Члены экзаменационной комиссии: </w:t>
      </w:r>
      <w:r>
        <w:rPr>
          <w:sz w:val="24"/>
          <w:u w:val="single"/>
        </w:rPr>
        <w:tab/>
      </w:r>
      <w:r>
        <w:rPr>
          <w:spacing w:val="-51"/>
          <w:sz w:val="24"/>
          <w:u w:val="single"/>
        </w:rPr>
        <w:t xml:space="preserve"> </w:t>
      </w:r>
      <w:r>
        <w:rPr>
          <w:sz w:val="24"/>
        </w:rPr>
        <w:t xml:space="preserve">(ФИО,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должность)</w:t>
      </w:r>
      <w:r>
        <w:rPr>
          <w:sz w:val="24"/>
        </w:rPr>
      </w:r>
    </w:p>
    <w:p>
      <w:pPr>
        <w:pBdr/>
        <w:tabs>
          <w:tab w:val="left" w:leader="none" w:pos="11340"/>
          <w:tab w:val="left" w:leader="none" w:pos="12974"/>
        </w:tabs>
        <w:spacing w:before="0" w:line="244" w:lineRule="auto"/>
        <w:ind w:right="74" w:firstLine="3713" w:left="335"/>
        <w:jc w:val="both"/>
        <w:rPr>
          <w:sz w:val="24"/>
        </w:rPr>
      </w:pPr>
      <w:r>
        <w:rPr>
          <w:sz w:val="24"/>
          <w:u w:val="single"/>
        </w:rPr>
        <w:tab/>
        <w:tab/>
      </w:r>
      <w:r>
        <w:rPr>
          <w:sz w:val="24"/>
        </w:rPr>
        <w:t xml:space="preserve">(ФИО,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должность) Рассмотрев освоение обучающимися всех элементов профессионального модуля ИМ.</w:t>
      </w:r>
      <w:r>
        <w:rPr>
          <w:sz w:val="24"/>
          <w:u w:val="single"/>
        </w:rPr>
        <w:tab/>
      </w:r>
      <w:r>
        <w:rPr>
          <w:sz w:val="24"/>
        </w:rPr>
        <w:t xml:space="preserve">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в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том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числе: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освоения междисциплинарного курса, а также результаты сдачи экзамена по модулю, комиссия постановила:</w:t>
      </w:r>
      <w:r>
        <w:rPr>
          <w:sz w:val="24"/>
        </w:rPr>
      </w:r>
    </w:p>
    <w:p>
      <w:pPr>
        <w:pStyle w:val="674"/>
        <w:pBdr/>
        <w:spacing w:before="43"/>
        <w:ind w:left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</w:r>
    </w:p>
    <w:tbl>
      <w:tblPr>
        <w:tblInd w:w="150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949"/>
        <w:gridCol w:w="475"/>
        <w:gridCol w:w="473"/>
        <w:gridCol w:w="475"/>
        <w:gridCol w:w="475"/>
        <w:gridCol w:w="631"/>
        <w:gridCol w:w="645"/>
        <w:gridCol w:w="530"/>
        <w:gridCol w:w="472"/>
        <w:gridCol w:w="496"/>
        <w:gridCol w:w="491"/>
        <w:gridCol w:w="491"/>
        <w:gridCol w:w="498"/>
        <w:gridCol w:w="491"/>
        <w:gridCol w:w="491"/>
        <w:gridCol w:w="530"/>
        <w:gridCol w:w="2293"/>
      </w:tblGrid>
      <w:tr>
        <w:trPr>
          <w:trHeight w:val="306"/>
        </w:trPr>
        <w:tc>
          <w:tcPr>
            <w:tcBorders/>
            <w:tcW w:w="646" w:type="dxa"/>
            <w:vMerge w:val="restart"/>
          </w:tcPr>
          <w:p>
            <w:pPr>
              <w:pStyle w:val="677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677"/>
              <w:pBdr/>
              <w:spacing w:before="75"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677"/>
              <w:pBdr/>
              <w:spacing/>
              <w:ind w:left="302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 xml:space="preserve">№</w:t>
            </w:r>
            <w:r>
              <w:rPr>
                <w:b/>
                <w:sz w:val="18"/>
              </w:rPr>
            </w:r>
          </w:p>
          <w:p>
            <w:pPr>
              <w:pStyle w:val="677"/>
              <w:pBdr/>
              <w:spacing w:before="89"/>
              <w:ind w:left="242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 xml:space="preserve">п/п</w:t>
            </w:r>
            <w:r>
              <w:rPr>
                <w:b/>
                <w:sz w:val="21"/>
              </w:rPr>
            </w:r>
          </w:p>
        </w:tc>
        <w:tc>
          <w:tcPr>
            <w:tcBorders/>
            <w:tcW w:w="3949" w:type="dxa"/>
            <w:vMerge w:val="restart"/>
          </w:tcPr>
          <w:p>
            <w:pPr>
              <w:pStyle w:val="677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677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677"/>
              <w:pBdr/>
              <w:spacing w:before="38"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677"/>
              <w:pBdr/>
              <w:spacing w:before="1"/>
              <w:ind w:left="100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Фамилия,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имя</w:t>
            </w:r>
            <w:r>
              <w:rPr>
                <w:b/>
                <w:spacing w:val="-2"/>
                <w:sz w:val="18"/>
              </w:rPr>
              <w:t xml:space="preserve"> отчество</w:t>
            </w:r>
            <w:r>
              <w:rPr>
                <w:b/>
                <w:sz w:val="18"/>
              </w:rPr>
            </w:r>
          </w:p>
        </w:tc>
        <w:tc>
          <w:tcPr>
            <w:tcBorders/>
            <w:tcW w:w="475" w:type="dxa"/>
            <w:vMerge w:val="restart"/>
            <w:textDirection w:val="btLr"/>
          </w:tcPr>
          <w:p>
            <w:pPr>
              <w:pStyle w:val="677"/>
              <w:pBdr/>
              <w:spacing w:before="87"/>
              <w:ind w:left="391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pacing w:val="-2"/>
                <w:sz w:val="24"/>
              </w:rPr>
              <w:t xml:space="preserve">МДК.01.01</w:t>
            </w:r>
            <w:r>
              <w:rPr>
                <w:b w:val="0"/>
                <w:bCs w:val="0"/>
                <w:sz w:val="24"/>
              </w:rPr>
            </w:r>
          </w:p>
        </w:tc>
        <w:tc>
          <w:tcPr>
            <w:tcBorders/>
            <w:tcW w:w="473" w:type="dxa"/>
            <w:vMerge w:val="restart"/>
            <w:textDirection w:val="btLr"/>
          </w:tcPr>
          <w:p>
            <w:pPr>
              <w:pStyle w:val="677"/>
              <w:pBdr/>
              <w:spacing w:before="85"/>
              <w:ind w:left="304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МДК.01.02</w:t>
            </w:r>
            <w:r>
              <w:rPr>
                <w:b w:val="0"/>
                <w:bCs w:val="0"/>
                <w:sz w:val="24"/>
              </w:rPr>
            </w:r>
          </w:p>
        </w:tc>
        <w:tc>
          <w:tcPr>
            <w:tcBorders/>
            <w:tcW w:w="475" w:type="dxa"/>
            <w:vMerge w:val="restart"/>
            <w:textDirection w:val="btLr"/>
          </w:tcPr>
          <w:p>
            <w:pPr>
              <w:pStyle w:val="677"/>
              <w:pBdr/>
              <w:spacing w:before="85"/>
              <w:ind w:left="436"/>
              <w:rPr>
                <w:b w:val="0"/>
                <w:bCs w:val="0"/>
                <w:sz w:val="36"/>
                <w:szCs w:val="32"/>
              </w:rPr>
            </w:pPr>
            <w:r>
              <w:rPr>
                <w:b w:val="0"/>
                <w:bCs w:val="0"/>
                <w:sz w:val="22"/>
                <w:szCs w:val="32"/>
              </w:rPr>
              <w:t xml:space="preserve">УП.01.01</w:t>
            </w:r>
            <w:r>
              <w:rPr>
                <w:b w:val="0"/>
                <w:bCs w:val="0"/>
                <w:sz w:val="36"/>
                <w:szCs w:val="32"/>
              </w:rPr>
            </w:r>
          </w:p>
        </w:tc>
        <w:tc>
          <w:tcPr>
            <w:tcBorders/>
            <w:tcW w:w="475" w:type="dxa"/>
            <w:vMerge w:val="restart"/>
          </w:tcPr>
          <w:p>
            <w:pPr>
              <w:pStyle w:val="677"/>
              <w:pBdr/>
              <w:spacing w:line="258" w:lineRule="exact"/>
              <w:ind w:left="275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pacing w:val="-10"/>
                <w:sz w:val="24"/>
              </w:rPr>
              <w:t xml:space="preserve">ПП.01.01</w:t>
            </w:r>
            <w:r>
              <w:rPr>
                <w:b w:val="0"/>
                <w:bCs w:val="0"/>
                <w:sz w:val="24"/>
              </w:rPr>
            </w:r>
          </w:p>
        </w:tc>
        <w:tc>
          <w:tcPr>
            <w:gridSpan w:val="11"/>
            <w:tcBorders/>
            <w:tcW w:w="5766" w:type="dxa"/>
          </w:tcPr>
          <w:p>
            <w:pPr>
              <w:pStyle w:val="677"/>
              <w:pBdr/>
              <w:spacing w:before="40"/>
              <w:ind w:left="165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Оценка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компетенций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(да/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нет)</w:t>
            </w:r>
            <w:r>
              <w:rPr>
                <w:b/>
                <w:sz w:val="18"/>
              </w:rPr>
            </w:r>
          </w:p>
        </w:tc>
        <w:tc>
          <w:tcPr>
            <w:tcBorders/>
            <w:tcW w:w="2293" w:type="dxa"/>
            <w:vMerge w:val="restart"/>
          </w:tcPr>
          <w:p>
            <w:pPr>
              <w:pStyle w:val="677"/>
              <w:pBdr/>
              <w:spacing/>
              <w:ind/>
              <w:rPr>
                <w:sz w:val="21"/>
              </w:rPr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  <w:p>
            <w:pPr>
              <w:pStyle w:val="677"/>
              <w:pBdr/>
              <w:spacing w:before="153"/>
              <w:ind/>
              <w:rPr>
                <w:sz w:val="21"/>
              </w:rPr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  <w:p>
            <w:pPr>
              <w:pStyle w:val="677"/>
              <w:pBdr/>
              <w:spacing/>
              <w:ind w:left="26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 xml:space="preserve">ПМ, оценка
</w:t>
            </w:r>
            <w:r>
              <w:rPr>
                <w:b/>
                <w:sz w:val="21"/>
              </w:rPr>
            </w:r>
          </w:p>
        </w:tc>
      </w:tr>
      <w:tr>
        <w:trPr>
          <w:trHeight w:val="1218"/>
        </w:trPr>
        <w:tc>
          <w:tcPr>
            <w:tcBorders>
              <w:top w:val="none" w:color="000000" w:sz="4" w:space="0"/>
            </w:tcBorders>
            <w:tcW w:w="646" w:type="dxa"/>
            <w:vMerge w:val="continu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3949" w:type="dxa"/>
            <w:vMerge w:val="continu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475" w:type="dxa"/>
            <w:vMerge w:val="continue"/>
            <w:textDirection w:val="btLr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473" w:type="dxa"/>
            <w:vMerge w:val="continue"/>
            <w:textDirection w:val="btLr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475" w:type="dxa"/>
            <w:vMerge w:val="continue"/>
            <w:textDirection w:val="btLr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475" w:type="dxa"/>
            <w:vMerge w:val="continu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631" w:type="dxa"/>
            <w:textDirection w:val="btLr"/>
          </w:tcPr>
          <w:p>
            <w:pPr>
              <w:pStyle w:val="677"/>
              <w:pBdr/>
              <w:spacing w:line="253" w:lineRule="exact"/>
              <w:ind w:left="160"/>
              <w:rPr>
                <w:rFonts w:ascii="Times New Roman" w:hAnsi="Times New Roman" w:cs="Times New Roman"/>
                <w:b w:val="0"/>
                <w:bCs w:val="0"/>
                <w:sz w:val="36"/>
                <w:szCs w:val="3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32"/>
              </w:rPr>
              <w:t xml:space="preserve">ПК.01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pacing w:val="-2"/>
                <w:sz w:val="36"/>
                <w:szCs w:val="3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36"/>
                <w:szCs w:val="32"/>
              </w:rPr>
            </w:r>
          </w:p>
        </w:tc>
        <w:tc>
          <w:tcPr>
            <w:tcBorders/>
            <w:tcW w:w="645" w:type="dxa"/>
            <w:textDirection w:val="btLr"/>
          </w:tcPr>
          <w:p>
            <w:pPr>
              <w:pStyle w:val="677"/>
              <w:pBdr/>
              <w:spacing w:line="256" w:lineRule="exact"/>
              <w:ind w:left="160"/>
              <w:rPr>
                <w:rFonts w:ascii="Times New Roman" w:hAnsi="Times New Roman" w:cs="Times New Roman"/>
                <w:b w:val="0"/>
                <w:bCs w:val="0"/>
                <w:sz w:val="36"/>
                <w:szCs w:val="3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32"/>
              </w:rPr>
              <w:t xml:space="preserve">ПК.02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36"/>
                <w:szCs w:val="32"/>
              </w:rPr>
            </w:r>
          </w:p>
        </w:tc>
        <w:tc>
          <w:tcPr>
            <w:tcBorders/>
            <w:tcW w:w="530" w:type="dxa"/>
            <w:textDirection w:val="btLr"/>
          </w:tcPr>
          <w:p>
            <w:pPr>
              <w:pStyle w:val="677"/>
              <w:pBdr/>
              <w:spacing w:line="257" w:lineRule="exact"/>
              <w:ind w:left="16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</w:rPr>
              <w:t xml:space="preserve">ОК.01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</w:rPr>
            </w:r>
          </w:p>
        </w:tc>
        <w:tc>
          <w:tcPr>
            <w:tcBorders/>
            <w:tcW w:w="472" w:type="dxa"/>
            <w:textDirection w:val="btLr"/>
          </w:tcPr>
          <w:p>
            <w:pPr>
              <w:pStyle w:val="677"/>
              <w:pBdr/>
              <w:spacing w:line="257" w:lineRule="exact"/>
              <w:ind w:left="16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</w:rPr>
              <w:t xml:space="preserve">ОК.02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</w:tcBorders>
            <w:tcW w:w="2293" w:type="dxa"/>
            <w:vMerge w:val="continu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292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15"/>
              <w:ind w:right="169"/>
              <w:jc w:val="right"/>
              <w:rPr>
                <w:rFonts w:ascii="Lucida Sans Unicode"/>
                <w:sz w:val="12"/>
              </w:rPr>
            </w:pPr>
            <w:r>
              <w:rPr>
                <w:spacing w:val="-5"/>
                <w:sz w:val="21"/>
              </w:rPr>
              <w:t xml:space="preserve">1</w:t>
            </w:r>
            <w:r>
              <w:rPr>
                <w:rFonts w:ascii="Lucida Sans Unicode"/>
                <w:spacing w:val="-5"/>
                <w:sz w:val="12"/>
              </w:rPr>
              <w:t xml:space="preserve">.</w:t>
            </w:r>
            <w:r>
              <w:rPr>
                <w:rFonts w:ascii="Lucida Sans Unicode"/>
                <w:sz w:val="12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92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33"/>
              <w:ind w:right="17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2.</w:t>
            </w:r>
            <w:r>
              <w:rPr>
                <w:sz w:val="18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87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10"/>
              <w:ind w:right="169"/>
              <w:jc w:val="right"/>
              <w:rPr>
                <w:rFonts w:ascii="Lucida Sans Unicode"/>
                <w:sz w:val="12"/>
              </w:rPr>
            </w:pPr>
            <w:r>
              <w:rPr>
                <w:spacing w:val="-5"/>
                <w:sz w:val="21"/>
              </w:rPr>
              <w:t xml:space="preserve">3</w:t>
            </w:r>
            <w:r>
              <w:rPr>
                <w:rFonts w:ascii="Lucida Sans Unicode"/>
                <w:spacing w:val="-5"/>
                <w:sz w:val="12"/>
              </w:rPr>
              <w:t xml:space="preserve">.</w:t>
            </w:r>
            <w:r>
              <w:rPr>
                <w:rFonts w:ascii="Lucida Sans Unicode"/>
                <w:sz w:val="12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92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33"/>
              <w:ind w:right="17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4.</w:t>
            </w:r>
            <w:r>
              <w:rPr>
                <w:sz w:val="18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92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31"/>
              <w:ind w:right="17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5.</w:t>
            </w:r>
            <w:r>
              <w:rPr>
                <w:sz w:val="18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87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28"/>
              <w:ind w:right="17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6.</w:t>
            </w:r>
            <w:r>
              <w:rPr>
                <w:sz w:val="18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92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31"/>
              <w:ind w:right="17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7.</w:t>
            </w:r>
            <w:r>
              <w:rPr>
                <w:sz w:val="18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87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28"/>
              <w:ind w:right="17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8.</w:t>
            </w:r>
            <w:r>
              <w:rPr>
                <w:sz w:val="18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92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31"/>
              <w:ind w:right="17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9.</w:t>
            </w:r>
            <w:r>
              <w:rPr>
                <w:sz w:val="18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92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31"/>
              <w:ind w:right="12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10.</w:t>
            </w:r>
            <w:r>
              <w:rPr>
                <w:sz w:val="18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297"/>
        </w:trPr>
        <w:tc>
          <w:tcPr>
            <w:tcBorders/>
            <w:tcW w:w="646" w:type="dxa"/>
          </w:tcPr>
          <w:p>
            <w:pPr>
              <w:pStyle w:val="677"/>
              <w:pBdr/>
              <w:spacing w:before="33"/>
              <w:ind w:right="12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11.</w:t>
            </w:r>
            <w:r>
              <w:rPr>
                <w:sz w:val="18"/>
              </w:rPr>
            </w:r>
          </w:p>
        </w:tc>
        <w:tc>
          <w:tcPr>
            <w:tcBorders/>
            <w:tcW w:w="3949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73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75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3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45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72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6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8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91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30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2293" w:type="dxa"/>
          </w:tcPr>
          <w:p>
            <w:pPr>
              <w:pStyle w:val="677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Bdr/>
        <w:tabs>
          <w:tab w:val="left" w:leader="none" w:pos="1823"/>
        </w:tabs>
        <w:spacing w:before="248"/>
        <w:ind w:right="0" w:firstLine="0" w:left="112"/>
        <w:jc w:val="left"/>
        <w:rPr>
          <w:sz w:val="24"/>
        </w:rPr>
      </w:pPr>
      <w:r>
        <w:rPr>
          <w:sz w:val="24"/>
        </w:rPr>
        <w:t xml:space="preserve">Дата: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«</w:t>
      </w:r>
      <w:r>
        <w:rPr>
          <w:spacing w:val="26"/>
          <w:sz w:val="24"/>
        </w:rPr>
        <w:t xml:space="preserve">  </w:t>
      </w:r>
      <w:r>
        <w:rPr>
          <w:sz w:val="24"/>
        </w:rPr>
        <w:t xml:space="preserve">»</w:t>
      </w:r>
      <w:r>
        <w:rPr>
          <w:spacing w:val="-2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20 _</w:t>
      </w:r>
      <w:r>
        <w:rPr>
          <w:spacing w:val="12"/>
          <w:sz w:val="24"/>
        </w:rPr>
        <w:t xml:space="preserve"> </w:t>
      </w:r>
      <w:r>
        <w:rPr>
          <w:spacing w:val="-4"/>
          <w:sz w:val="24"/>
        </w:rPr>
        <w:t xml:space="preserve">года</w:t>
      </w:r>
      <w:r>
        <w:rPr>
          <w:sz w:val="24"/>
        </w:rPr>
      </w:r>
    </w:p>
    <w:p>
      <w:pPr>
        <w:pBdr/>
        <w:tabs>
          <w:tab w:val="left" w:leader="none" w:pos="5248"/>
          <w:tab w:val="left" w:leader="none" w:pos="7103"/>
          <w:tab w:val="left" w:leader="none" w:pos="7192"/>
        </w:tabs>
        <w:spacing w:before="230" w:line="156" w:lineRule="auto"/>
        <w:ind w:right="5888" w:hanging="1040" w:left="1151"/>
        <w:jc w:val="left"/>
        <w:rPr>
          <w:sz w:val="24"/>
        </w:rPr>
      </w:pPr>
      <w:r>
        <w:rPr>
          <w:sz w:val="24"/>
        </w:rPr>
        <w:t xml:space="preserve">Подписи: Председатель экзаменационной комиссии: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(ФИО,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должность) Члены экзаменационной комиссии:</w:t>
        <w:tab/>
      </w:r>
      <w:r>
        <w:rPr>
          <w:sz w:val="24"/>
          <w:u w:val="single"/>
        </w:rPr>
        <w:tab/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(ФИО, должность)</w:t>
      </w:r>
      <w:r>
        <w:rPr>
          <w:sz w:val="24"/>
        </w:rPr>
      </w:r>
    </w:p>
    <w:p>
      <w:pPr>
        <w:pBdr/>
        <w:spacing w:after="0" w:line="156" w:lineRule="auto"/>
        <w:ind/>
        <w:jc w:val="left"/>
        <w:rPr>
          <w:sz w:val="24"/>
        </w:rPr>
        <w:sectPr>
          <w:footnotePr/>
          <w:endnotePr/>
          <w:type w:val="continuous"/>
          <w:pgSz w:h="11910" w:orient="landscape" w:w="16840"/>
          <w:pgMar w:top="1100" w:right="850" w:bottom="280" w:left="992" w:header="709" w:footer="709" w:gutter="0"/>
          <w:cols w:num="1" w:sep="0" w:space="1701" w:equalWidth="1"/>
        </w:sectPr>
      </w:pPr>
      <w:r>
        <w:rPr>
          <w:sz w:val="24"/>
        </w:rPr>
      </w:r>
      <w:r>
        <w:rPr>
          <w:sz w:val="24"/>
        </w:rPr>
      </w:r>
    </w:p>
    <w:p>
      <w:pPr>
        <w:pStyle w:val="674"/>
        <w:pBdr/>
        <w:spacing w:before="67"/>
        <w:ind w:right="566" w:left="0"/>
        <w:jc w:val="right"/>
        <w:rPr/>
      </w:pPr>
      <w:r>
        <w:t xml:space="preserve">Приложение</w:t>
      </w:r>
      <w:r>
        <w:rPr>
          <w:spacing w:val="-14"/>
        </w:rPr>
        <w:t xml:space="preserve"> </w:t>
      </w:r>
      <w:r>
        <w:rPr>
          <w:spacing w:val="-10"/>
        </w:rPr>
        <w:t xml:space="preserve">2</w:t>
      </w:r>
      <w:r/>
      <w:r/>
      <w:r/>
      <w:r/>
    </w:p>
    <w:p w14:paraId="3FF92B22">
      <w:pPr>
        <w:pBdr/>
        <w:spacing w:line="220" w:lineRule="exact"/>
        <w:ind/>
        <w:jc w:val="center"/>
        <w:rPr/>
      </w:pPr>
      <w:r>
        <w:t xml:space="preserve">Краевое государственное бюджетное</w:t>
      </w:r>
      <w:r/>
      <w:r/>
    </w:p>
    <w:p w14:paraId="45B802F5">
      <w:pPr>
        <w:pBdr/>
        <w:spacing w:line="220" w:lineRule="exact"/>
        <w:ind/>
        <w:jc w:val="center"/>
        <w:rPr/>
      </w:pPr>
      <w:r>
        <w:t xml:space="preserve">профессиональное образовательное учреждение</w:t>
      </w:r>
      <w:r/>
      <w:r/>
    </w:p>
    <w:p w14:paraId="41B82E77">
      <w:pPr>
        <w:pBdr/>
        <w:spacing w:line="220" w:lineRule="exact"/>
        <w:ind/>
        <w:jc w:val="center"/>
        <w:rPr/>
      </w:pPr>
      <w:r>
        <w:t xml:space="preserve">«Николаевский-на-Амуре промышленно-гуманитарный техникум»</w:t>
      </w:r>
      <w:r/>
      <w:r/>
    </w:p>
    <w:p w14:paraId="2AEEED5D">
      <w:pPr>
        <w:pBdr/>
        <w:spacing/>
        <w:ind/>
        <w:jc w:val="center"/>
        <w:rPr/>
      </w:pPr>
      <w:r/>
      <w:r/>
      <w:r/>
    </w:p>
    <w:p w14:paraId="3DB3F0AD">
      <w:pPr>
        <w:pBdr/>
        <w:spacing/>
        <w:ind w:firstLine="5940"/>
        <w:rPr/>
      </w:pPr>
      <w:r>
        <w:t xml:space="preserve">УТВЕРЖДАЮ</w:t>
      </w:r>
      <w:r/>
      <w:r/>
    </w:p>
    <w:p w14:paraId="7BE4B1D9">
      <w:pPr>
        <w:pBdr/>
        <w:spacing/>
        <w:ind w:firstLine="5940"/>
        <w:rPr/>
      </w:pPr>
      <w:r>
        <w:t xml:space="preserve">Директор</w:t>
      </w:r>
      <w:r/>
      <w:r/>
    </w:p>
    <w:p w14:paraId="06524580">
      <w:pPr>
        <w:pBdr/>
        <w:spacing/>
        <w:ind w:firstLine="5940"/>
        <w:rPr/>
      </w:pPr>
      <w:r>
        <w:t xml:space="preserve">______________ Е.Д. Толмачева</w:t>
      </w:r>
      <w:r/>
      <w:r/>
    </w:p>
    <w:p w14:paraId="21D422B8">
      <w:pPr>
        <w:pBdr/>
        <w:spacing/>
        <w:ind w:firstLine="5940"/>
        <w:rPr/>
      </w:pPr>
      <w:r>
        <w:t xml:space="preserve">«___» ________________ 20__ г.</w:t>
      </w:r>
      <w:r/>
      <w:r/>
    </w:p>
    <w:p w14:paraId="788C83BE">
      <w:pPr>
        <w:pBdr/>
        <w:spacing/>
        <w:ind w:firstLine="5940"/>
        <w:rPr/>
      </w:pPr>
      <w:r/>
      <w:r/>
      <w:r/>
    </w:p>
    <w:p w14:paraId="0125A7B0">
      <w:pPr>
        <w:pStyle w:val="675"/>
        <w:pBdr/>
        <w:spacing w:line="240" w:lineRule="exact"/>
        <w:ind/>
        <w:rPr/>
      </w:pPr>
      <w:r>
        <w:t xml:space="preserve">Экзаменационная ведомость</w:t>
      </w:r>
      <w:r/>
      <w:r/>
    </w:p>
    <w:p w14:paraId="1A1947C7">
      <w:pPr>
        <w:pBdr/>
        <w:spacing w:line="240" w:lineRule="exact"/>
        <w:ind/>
        <w:jc w:val="center"/>
        <w:rPr/>
      </w:pPr>
      <w:r>
        <w:t xml:space="preserve">оценок за </w:t>
      </w:r>
      <w:r>
        <w:t xml:space="preserve">__</w:t>
      </w:r>
      <w:r>
        <w:t xml:space="preserve"> семестр</w:t>
      </w:r>
      <w:r/>
      <w:r/>
    </w:p>
    <w:tbl>
      <w:tblPr>
        <w:tblW w:w="10115" w:type="dxa"/>
        <w:tblBorders/>
        <w:tblpPr w:horzAnchor="page" w:tblpX="1671" w:vertAnchor="text" w:tblpY="96" w:leftFromText="180" w:topFromText="0" w:rightFromText="180" w:bottomFromText="200"/>
        <w:tblLook w:val="01E0" w:firstRow="1" w:lastRow="1" w:firstColumn="1" w:lastColumn="1" w:noHBand="0" w:noVBand="0"/>
      </w:tblPr>
      <w:tblGrid>
        <w:gridCol w:w="10115"/>
      </w:tblGrid>
      <w:tr>
        <w:trPr>
          <w:trHeight w:val="370"/>
        </w:trPr>
        <w:tc>
          <w:tcPr>
            <w:tcBorders/>
            <w:tcW w:w="10115" w:type="dxa"/>
            <w:vAlign w:val="bottom"/>
          </w:tcPr>
          <w:p w14:paraId="3137F694">
            <w:pPr>
              <w:pBdr/>
              <w:spacing w:line="240" w:lineRule="exact"/>
              <w:ind w:right="-57" w:left="-57"/>
              <w:jc w:val="center"/>
              <w:rPr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i/>
                <w:color w:val="000000"/>
                <w:sz w:val="28"/>
                <w:szCs w:val="28"/>
                <w:lang w:eastAsia="en-US"/>
              </w:rPr>
              <w:t xml:space="preserve">Экзамен</w:t>
            </w:r>
            <w:r>
              <w:rPr>
                <w:i/>
                <w:color w:val="000000"/>
                <w:sz w:val="28"/>
                <w:szCs w:val="28"/>
                <w:lang w:eastAsia="en-US"/>
              </w:rPr>
              <w:t xml:space="preserve"> по модулю</w:t>
            </w:r>
            <w:r>
              <w:rPr>
                <w:i/>
                <w:color w:val="000000"/>
                <w:sz w:val="28"/>
                <w:szCs w:val="28"/>
                <w:lang w:eastAsia="en-US"/>
              </w:rPr>
            </w:r>
            <w:r>
              <w:rPr>
                <w:i/>
                <w:color w:val="000000"/>
                <w:sz w:val="28"/>
                <w:szCs w:val="28"/>
                <w:lang w:eastAsia="en-US"/>
              </w:rPr>
            </w:r>
          </w:p>
          <w:p w14:paraId="2A9719F5">
            <w:pPr>
              <w:pBdr/>
              <w:spacing w:line="240" w:lineRule="exact"/>
              <w:ind w:right="-57" w:left="-57"/>
              <w:jc w:val="center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i/>
                <w:sz w:val="28"/>
                <w:szCs w:val="28"/>
                <w:u w:val="single"/>
                <w:lang w:eastAsia="en-US"/>
              </w:rPr>
              <w:t xml:space="preserve">_______________________________________________________</w:t>
            </w:r>
            <w:r>
              <w:rPr>
                <w:sz w:val="28"/>
                <w:szCs w:val="28"/>
                <w:u w:val="single"/>
                <w:lang w:eastAsia="en-US"/>
              </w:rPr>
            </w:r>
            <w:r>
              <w:rPr>
                <w:sz w:val="28"/>
                <w:szCs w:val="28"/>
                <w:u w:val="single"/>
                <w:lang w:eastAsia="en-US"/>
              </w:rPr>
            </w:r>
          </w:p>
        </w:tc>
      </w:tr>
    </w:tbl>
    <w:p w14:paraId="6898ECE6">
      <w:pPr>
        <w:pBdr/>
        <w:spacing w:line="240" w:lineRule="exact"/>
        <w:ind/>
        <w:rPr>
          <w:i/>
          <w:sz w:val="24"/>
          <w:szCs w:val="20"/>
        </w:rPr>
      </w:pPr>
      <w:r>
        <w:rPr>
          <w:i/>
          <w:sz w:val="24"/>
          <w:szCs w:val="20"/>
        </w:rPr>
        <w:t xml:space="preserve"> «</w:t>
      </w:r>
      <w:r>
        <w:rPr>
          <w:i/>
          <w:sz w:val="24"/>
          <w:szCs w:val="20"/>
        </w:rPr>
        <w:t xml:space="preserve">__</w:t>
      </w:r>
      <w:r>
        <w:rPr>
          <w:i/>
          <w:sz w:val="24"/>
          <w:szCs w:val="20"/>
        </w:rPr>
        <w:t xml:space="preserve">» курс                                                 </w:t>
      </w:r>
      <w:r>
        <w:rPr>
          <w:i/>
          <w:sz w:val="24"/>
          <w:szCs w:val="20"/>
        </w:rPr>
        <w:t xml:space="preserve">                               </w:t>
      </w:r>
      <w:r>
        <w:rPr>
          <w:i/>
          <w:sz w:val="24"/>
          <w:szCs w:val="20"/>
        </w:rPr>
        <w:t xml:space="preserve"> </w:t>
      </w:r>
      <w:r>
        <w:rPr>
          <w:i/>
          <w:sz w:val="24"/>
          <w:szCs w:val="20"/>
        </w:rPr>
        <w:t xml:space="preserve"> группа «</w:t>
      </w:r>
      <w:r>
        <w:rPr>
          <w:i/>
          <w:sz w:val="24"/>
          <w:szCs w:val="20"/>
        </w:rPr>
        <w:t xml:space="preserve">________</w:t>
      </w:r>
      <w:r>
        <w:rPr>
          <w:i/>
          <w:sz w:val="24"/>
          <w:szCs w:val="20"/>
        </w:rPr>
        <w:t xml:space="preserve">»</w:t>
      </w:r>
      <w:r>
        <w:rPr>
          <w:i/>
          <w:sz w:val="24"/>
          <w:szCs w:val="20"/>
        </w:rPr>
      </w:r>
      <w:r>
        <w:rPr>
          <w:i/>
          <w:sz w:val="24"/>
          <w:szCs w:val="20"/>
        </w:rPr>
      </w:r>
    </w:p>
    <w:p w14:paraId="3F0C48FA">
      <w:pPr>
        <w:pBdr/>
        <w:tabs>
          <w:tab w:val="center" w:leader="none" w:pos="4677"/>
          <w:tab w:val="left" w:leader="none" w:pos="8535"/>
        </w:tabs>
        <w:spacing w:line="240" w:lineRule="exact"/>
        <w:ind/>
        <w:rPr>
          <w:i/>
          <w:sz w:val="24"/>
          <w:szCs w:val="24"/>
        </w:rPr>
      </w:pPr>
      <w:r>
        <w:rPr>
          <w:i/>
          <w:sz w:val="24"/>
          <w:szCs w:val="20"/>
        </w:rPr>
        <w:tab/>
      </w:r>
      <w:r>
        <w:rPr>
          <w:i/>
          <w:sz w:val="24"/>
          <w:szCs w:val="20"/>
        </w:rPr>
        <w:t xml:space="preserve">специальность/профессия___________________________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 w14:paraId="4A2D065E">
      <w:pPr>
        <w:pBdr/>
        <w:spacing w:line="240" w:lineRule="exact"/>
        <w:ind/>
        <w:rPr>
          <w:i/>
          <w:sz w:val="24"/>
          <w:szCs w:val="20"/>
          <w:u w:val="single"/>
        </w:rPr>
      </w:pPr>
      <w:r>
        <w:rPr>
          <w:i/>
          <w:sz w:val="24"/>
          <w:szCs w:val="20"/>
        </w:rPr>
        <w:t xml:space="preserve">Преподаватель </w:t>
      </w:r>
      <w:r>
        <w:rPr>
          <w:i/>
          <w:sz w:val="24"/>
          <w:szCs w:val="20"/>
        </w:rPr>
        <w:t xml:space="preserve">                   </w:t>
      </w:r>
      <w:r>
        <w:rPr>
          <w:i/>
          <w:sz w:val="24"/>
          <w:szCs w:val="20"/>
          <w:u w:val="single"/>
        </w:rPr>
        <w:t xml:space="preserve">_____________________________</w:t>
      </w:r>
      <w:r>
        <w:rPr>
          <w:i/>
          <w:sz w:val="24"/>
          <w:szCs w:val="20"/>
          <w:u w:val="single"/>
        </w:rPr>
      </w:r>
      <w:r>
        <w:rPr>
          <w:i/>
          <w:sz w:val="24"/>
          <w:szCs w:val="20"/>
          <w:u w:val="single"/>
        </w:rPr>
      </w:r>
    </w:p>
    <w:p w14:paraId="15BE210B">
      <w:pPr>
        <w:pBdr/>
        <w:spacing w:line="240" w:lineRule="exact"/>
        <w:ind/>
        <w:rPr>
          <w:i/>
          <w:sz w:val="24"/>
          <w:szCs w:val="20"/>
        </w:rPr>
      </w:pPr>
      <w:r>
        <w:rPr>
          <w:i/>
          <w:sz w:val="24"/>
          <w:szCs w:val="20"/>
        </w:rPr>
        <w:t xml:space="preserve">Председатель                       _____________________________</w:t>
      </w:r>
      <w:r>
        <w:rPr>
          <w:i/>
          <w:sz w:val="24"/>
          <w:szCs w:val="20"/>
        </w:rPr>
      </w:r>
      <w:r>
        <w:rPr>
          <w:i/>
          <w:sz w:val="24"/>
          <w:szCs w:val="20"/>
        </w:rPr>
      </w:r>
    </w:p>
    <w:p w14:paraId="10F3399E">
      <w:pPr>
        <w:pBdr/>
        <w:tabs>
          <w:tab w:val="center" w:leader="none" w:pos="4677"/>
          <w:tab w:val="left" w:leader="none" w:pos="8535"/>
        </w:tabs>
        <w:spacing/>
        <w:ind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>
        <w:rPr>
          <w:b/>
          <w:i/>
          <w:sz w:val="28"/>
          <w:szCs w:val="28"/>
        </w:rPr>
      </w:r>
      <w:r>
        <w:rPr>
          <w:b/>
          <w:i/>
          <w:sz w:val="28"/>
          <w:szCs w:val="28"/>
        </w:rPr>
      </w:r>
    </w:p>
    <w:tbl>
      <w:tblPr>
        <w:tblStyle w:val="12"/>
        <w:tblInd w:w="0" w:type="dxa"/>
        <w:tblW w:w="94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pPr w:horzAnchor="margin" w:tblpXSpec="left" w:vertAnchor="text" w:tblpY="-76" w:leftFromText="180" w:topFromText="0" w:rightFromText="180" w:bottomFromText="0"/>
        <w:tblLook w:val="04A0" w:firstRow="1" w:lastRow="0" w:firstColumn="1" w:lastColumn="0" w:noHBand="0" w:noVBand="1"/>
      </w:tblPr>
      <w:tblGrid>
        <w:gridCol w:w="538"/>
        <w:gridCol w:w="987"/>
        <w:gridCol w:w="5386"/>
        <w:gridCol w:w="2543"/>
      </w:tblGrid>
      <w:tr>
        <w:trPr>
          <w:trHeight w:val="727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09D3998C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№ п/п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Align w:val="center"/>
          </w:tcPr>
          <w:p w14:paraId="77EA907D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билета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vAlign w:val="center"/>
          </w:tcPr>
          <w:p w14:paraId="264C1EA7">
            <w:pPr>
              <w:pBdr/>
              <w:shd w:val="clear" w:color="auto" w:fill="ffffff" w:themeFill="background1"/>
              <w:spacing w:line="280" w:lineRule="exact"/>
              <w:ind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Фамилия, имя, отчество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 w14:paraId="0F042EE6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  <w:vAlign w:val="center"/>
          </w:tcPr>
          <w:p w14:paraId="6F0FED31">
            <w:pPr>
              <w:pBdr/>
              <w:shd w:val="clear" w:color="auto" w:fill="ffffff" w:themeFill="background1"/>
              <w:spacing w:line="280" w:lineRule="exact"/>
              <w:ind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Оценка*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185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0C5E1078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6CBFA41E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59148511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44F9D973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46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33972039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76517F3F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5586E207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63153E37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37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3CFBB102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014AE36D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16208635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6D5E2627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26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1AA8E708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3FAD327E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0632A18B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3B9E5F5A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00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28376710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0B290840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114D5D02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741453DC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06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23D5EC8B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2641D949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64640EE6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51E451CE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11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1269D8E0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7DF0D751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3F6CB994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2254C05F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14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061CEF7E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600F6017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1F469A88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4DFF8B60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191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285FDB76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6EF75B33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1230F364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44FBEC13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194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473F1A8B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1705B26A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6942EDC8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2F541119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185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74DE793D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6F8E95FB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2F15FFA8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1EFE8E37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74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5785AAAC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77E39DBA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0D9EC097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4F1AB737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70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1457D5BB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54C5A643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1AE38570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4F8749F8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54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79507EAC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729D7B30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7F693BD0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0E53B763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45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29E01C94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3EF24893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7E172B37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3AC55F06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48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29EC979C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3CEA9B7C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131EF624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16852D9D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24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0965A3A3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3B9B8710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28BF908B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138F1CA3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28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00EDA79E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42DD7BD3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13990950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2AC117EE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31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4F7E0ED1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715DB6C1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1594B75D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006EE20C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08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62C95A28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1929BAFB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2F30E952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63E9F0D2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11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5E423521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78EC5A09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6C152CAD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37359F6B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202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2F1774E3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452EAF67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3CC6E7FF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0BF19E88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191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138376DB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6C393E6E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14CCD688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30EC84CF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196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13A64564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3A3522AD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1AE2DC65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1D0F3EF1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27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" w:type="dxa"/>
          </w:tcPr>
          <w:p w14:paraId="5A18A11C">
            <w:pPr>
              <w:pStyle w:val="676"/>
              <w:numPr>
                <w:ilvl w:val="0"/>
                <w:numId w:val="4"/>
              </w:numPr>
              <w:pBdr/>
              <w:shd w:val="clear" w:color="auto" w:fill="ffffff" w:themeFill="background1"/>
              <w:spacing w:after="0" w:line="280" w:lineRule="exact"/>
              <w:ind w:firstLine="0" w:left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Borders/>
            <w:tcW w:w="987" w:type="dxa"/>
          </w:tcPr>
          <w:p w14:paraId="17479516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</w:tcPr>
          <w:p w14:paraId="6F58A5C2">
            <w:pPr>
              <w:pBdr/>
              <w:spacing/>
              <w:ind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3" w:type="dxa"/>
          </w:tcPr>
          <w:p w14:paraId="61F8BEF1">
            <w:pPr>
              <w:pBdr/>
              <w:shd w:val="clear" w:color="auto" w:fill="ffffff" w:themeFill="background1"/>
              <w:spacing w:line="280" w:lineRule="exact"/>
              <w:ind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</w:tbl>
    <w:p w14:paraId="6587E368">
      <w:pPr>
        <w:pBdr/>
        <w:spacing w:line="240" w:lineRule="exact"/>
        <w:ind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2690A00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E54E873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8BC8429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C764A15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D3296F3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3A6DBE5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9F0DF2E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8A44E65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0786302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A910D44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2F1E0C2B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AE6B1BE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5D624591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9D3093C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26BEF904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8E15F7B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BB0ED7C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DE884FD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2934A09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477DE96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53A0467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08CB703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BC7A67C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D7A7B8C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5F213133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B14EC12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531BCACE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8162200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28D55587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28C1F670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CC2E199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85CCCD8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298EBEDA">
      <w:pPr>
        <w:pBdr/>
        <w:spacing w:line="240" w:lineRule="exact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55B7D574">
      <w:pPr>
        <w:pBdr/>
        <w:spacing w:line="240" w:lineRule="exact"/>
        <w:ind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*Оценки проставляются прописью.                                  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591355DA">
      <w:pPr>
        <w:pBdr/>
        <w:spacing w:line="240" w:lineRule="exact"/>
        <w:ind w:firstLine="708" w:left="49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Итого </w:t>
      </w:r>
      <w:r>
        <w:rPr>
          <w:sz w:val="22"/>
          <w:szCs w:val="22"/>
        </w:rPr>
        <w:t xml:space="preserve">оценок:   </w:t>
      </w:r>
      <w:r>
        <w:rPr>
          <w:sz w:val="22"/>
          <w:szCs w:val="22"/>
        </w:rPr>
        <w:t xml:space="preserve"> 5________</w:t>
      </w:r>
      <w:r>
        <w:rPr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4_________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639C542F">
      <w:pPr>
        <w:pBdr/>
        <w:spacing w:line="240" w:lineRule="exact"/>
        <w:ind/>
        <w:rPr>
          <w:sz w:val="22"/>
          <w:szCs w:val="22"/>
        </w:rPr>
      </w:pPr>
      <w:r>
        <w:rPr>
          <w:sz w:val="22"/>
          <w:szCs w:val="22"/>
        </w:rPr>
        <w:t xml:space="preserve">«___» __________20__ г.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3_________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57095A33">
      <w:pPr>
        <w:pBdr/>
        <w:spacing w:line="240" w:lineRule="exact"/>
        <w:ind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2_________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037FBD6F"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Зачтено _________ </w:t>
      </w:r>
      <w:r>
        <w:rPr>
          <w:sz w:val="22"/>
          <w:szCs w:val="22"/>
        </w:rPr>
      </w:r>
    </w:p>
    <w:p w14:paraId="7FD0D5BC"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Подпись преподавателя __________________                                             Не аттестовано   _________           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5B663F1E"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5D93A00B"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Подпись председателя __________________        </w:t>
      </w:r>
      <w:r>
        <w:rPr>
          <w:sz w:val="22"/>
          <w:szCs w:val="22"/>
        </w:rPr>
        <w:t xml:space="preserve">            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Bdr/>
        <w:spacing w:before="0" w:line="227" w:lineRule="exact"/>
        <w:ind w:right="1233" w:firstLine="0" w:left="3661"/>
        <w:jc w:val="center"/>
        <w:rPr>
          <w:sz w:val="20"/>
        </w:rPr>
      </w:pPr>
      <w:r>
        <w:rPr>
          <w:spacing w:val="-2"/>
          <w:sz w:val="20"/>
        </w:rPr>
      </w:r>
      <w:r>
        <w:rPr>
          <w:sz w:val="20"/>
        </w:rPr>
      </w:r>
    </w:p>
    <w:sectPr>
      <w:footnotePr/>
      <w:endnotePr/>
      <w:type w:val="nextPage"/>
      <w:pgSz w:h="16840" w:orient="portrait" w:w="11910"/>
      <w:pgMar w:top="757" w:right="283" w:bottom="280" w:left="1559" w:header="709" w:footer="709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203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"/>
      <w:numFmt w:val="decimal"/>
      <w:pPr>
        <w:pBdr/>
        <w:spacing/>
        <w:ind w:hanging="593" w:left="2"/>
        <w:jc w:val="left"/>
      </w:pPr>
      <w:rPr>
        <w:rFonts w:hint="default"/>
        <w:lang w:val="ru-RU" w:eastAsia="en-US" w:bidi="ar-SA"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spacing/>
        <w:ind w:hanging="593" w:left="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3"/>
      <w:suff w:val="tab"/>
    </w:lvl>
    <w:lvl w:ilvl="2">
      <w:isLgl w:val="false"/>
      <w:lvlJc w:val="left"/>
      <w:lvlText w:val="•"/>
      <w:numFmt w:val="bullet"/>
      <w:pPr>
        <w:pBdr/>
        <w:spacing/>
        <w:ind w:hanging="593" w:left="1899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593" w:left="2849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593" w:left="3799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593" w:left="4749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593" w:left="5699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593" w:left="6648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593" w:left="7598"/>
      </w:pPr>
      <w:rPr>
        <w:rFonts w:hint="default"/>
        <w:lang w:val="ru-RU" w:eastAsia="en-US" w:bidi="ar-SA"/>
      </w:rPr>
      <w:start w:val="0"/>
      <w:suff w:val="tab"/>
    </w:lvl>
  </w:abstractNum>
  <w:abstractNum w:abstractNumId="1">
    <w:lvl w:ilvl="0">
      <w:isLgl w:val="false"/>
      <w:lvlJc w:val="left"/>
      <w:lvlText w:val="-"/>
      <w:numFmt w:val="bullet"/>
      <w:pPr>
        <w:pBdr/>
        <w:spacing/>
        <w:ind w:hanging="152" w:left="71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52" w:left="1597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52" w:left="2475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52" w:left="3353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52" w:left="4231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52" w:left="5109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52" w:left="5987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52" w:left="6864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52" w:left="7742"/>
      </w:pPr>
      <w:rPr>
        <w:rFonts w:hint="default"/>
        <w:lang w:val="ru-RU" w:eastAsia="en-US" w:bidi="ar-SA"/>
      </w:rPr>
      <w:start w:val="0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260" w:left="96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54" w:left="116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1"/>
      <w:suff w:val="tab"/>
    </w:lvl>
    <w:lvl w:ilvl="2">
      <w:isLgl w:val="false"/>
      <w:lvlJc w:val="left"/>
      <w:lvlText w:val="-"/>
      <w:numFmt w:val="bullet"/>
      <w:pPr>
        <w:pBdr/>
        <w:spacing/>
        <w:ind w:hanging="183" w:left="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83" w:left="1160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83" w:left="2351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83" w:left="3542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83" w:left="4733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83" w:left="5924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83" w:left="7116"/>
      </w:pPr>
      <w:rPr>
        <w:rFonts w:hint="default"/>
        <w:lang w:val="ru-RU" w:eastAsia="en-US" w:bidi="ar-SA"/>
      </w:rPr>
      <w:start w:val="0"/>
      <w:suff w:val="tab"/>
    </w:lvl>
  </w:abstractNum>
  <w:abstractNum w:abstractNumId="3">
    <w:nsid w:val="16BC6928"/>
    <w:lvl w:ilvl="0">
      <w:isLgl w:val="false"/>
      <w:lvlJc w:val="left"/>
      <w:lvlText w:val="%1."/>
      <w:numFmt w:val="decimal"/>
      <w:pPr>
        <w:pBdr/>
        <w:spacing/>
        <w:ind w:hanging="360" w:left="786"/>
      </w:pPr>
      <w:rPr>
        <w:sz w:val="26"/>
        <w:szCs w:val="26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73"/>
    <w:next w:val="67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3"/>
    <w:next w:val="67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3"/>
    <w:next w:val="67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3"/>
    <w:next w:val="67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3"/>
    <w:next w:val="67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3"/>
    <w:next w:val="67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3"/>
    <w:next w:val="67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3"/>
    <w:next w:val="67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0"/>
    <w:link w:val="6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0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3"/>
    <w:next w:val="67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3"/>
    <w:next w:val="67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3"/>
    <w:next w:val="67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7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3"/>
    <w:next w:val="67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0"/>
    <w:link w:val="176"/>
    <w:uiPriority w:val="99"/>
    <w:pPr>
      <w:pBdr/>
      <w:spacing/>
      <w:ind/>
    </w:pPr>
  </w:style>
  <w:style w:type="paragraph" w:styleId="178">
    <w:name w:val="Footer"/>
    <w:basedOn w:val="67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0"/>
    <w:link w:val="178"/>
    <w:uiPriority w:val="99"/>
    <w:pPr>
      <w:pBdr/>
      <w:spacing/>
      <w:ind/>
    </w:pPr>
  </w:style>
  <w:style w:type="paragraph" w:styleId="180">
    <w:name w:val="Caption"/>
    <w:basedOn w:val="673"/>
    <w:next w:val="67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0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3"/>
    <w:next w:val="673"/>
    <w:uiPriority w:val="39"/>
    <w:unhideWhenUsed/>
    <w:pPr>
      <w:pBdr/>
      <w:spacing w:after="100"/>
      <w:ind/>
    </w:pPr>
  </w:style>
  <w:style w:type="paragraph" w:styleId="190">
    <w:name w:val="toc 2"/>
    <w:basedOn w:val="673"/>
    <w:next w:val="673"/>
    <w:uiPriority w:val="39"/>
    <w:unhideWhenUsed/>
    <w:pPr>
      <w:pBdr/>
      <w:spacing w:after="100"/>
      <w:ind w:left="220"/>
    </w:pPr>
  </w:style>
  <w:style w:type="paragraph" w:styleId="191">
    <w:name w:val="toc 3"/>
    <w:basedOn w:val="673"/>
    <w:next w:val="673"/>
    <w:uiPriority w:val="39"/>
    <w:unhideWhenUsed/>
    <w:pPr>
      <w:pBdr/>
      <w:spacing w:after="100"/>
      <w:ind w:left="440"/>
    </w:pPr>
  </w:style>
  <w:style w:type="paragraph" w:styleId="192">
    <w:name w:val="toc 4"/>
    <w:basedOn w:val="673"/>
    <w:next w:val="673"/>
    <w:uiPriority w:val="39"/>
    <w:unhideWhenUsed/>
    <w:pPr>
      <w:pBdr/>
      <w:spacing w:after="100"/>
      <w:ind w:left="660"/>
    </w:pPr>
  </w:style>
  <w:style w:type="paragraph" w:styleId="193">
    <w:name w:val="toc 5"/>
    <w:basedOn w:val="673"/>
    <w:next w:val="673"/>
    <w:uiPriority w:val="39"/>
    <w:unhideWhenUsed/>
    <w:pPr>
      <w:pBdr/>
      <w:spacing w:after="100"/>
      <w:ind w:left="880"/>
    </w:pPr>
  </w:style>
  <w:style w:type="paragraph" w:styleId="194">
    <w:name w:val="toc 6"/>
    <w:basedOn w:val="673"/>
    <w:next w:val="673"/>
    <w:uiPriority w:val="39"/>
    <w:unhideWhenUsed/>
    <w:pPr>
      <w:pBdr/>
      <w:spacing w:after="100"/>
      <w:ind w:left="1100"/>
    </w:pPr>
  </w:style>
  <w:style w:type="paragraph" w:styleId="195">
    <w:name w:val="toc 7"/>
    <w:basedOn w:val="673"/>
    <w:next w:val="673"/>
    <w:uiPriority w:val="39"/>
    <w:unhideWhenUsed/>
    <w:pPr>
      <w:pBdr/>
      <w:spacing w:after="100"/>
      <w:ind w:left="1320"/>
    </w:pPr>
  </w:style>
  <w:style w:type="paragraph" w:styleId="196">
    <w:name w:val="toc 8"/>
    <w:basedOn w:val="673"/>
    <w:next w:val="673"/>
    <w:uiPriority w:val="39"/>
    <w:unhideWhenUsed/>
    <w:pPr>
      <w:pBdr/>
      <w:spacing w:after="100"/>
      <w:ind w:left="1540"/>
    </w:pPr>
  </w:style>
  <w:style w:type="paragraph" w:styleId="197">
    <w:name w:val="toc 9"/>
    <w:basedOn w:val="673"/>
    <w:next w:val="67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3"/>
    <w:next w:val="673"/>
    <w:uiPriority w:val="99"/>
    <w:unhideWhenUsed/>
    <w:pPr>
      <w:pBdr/>
      <w:spacing w:after="0" w:afterAutospacing="0"/>
      <w:ind/>
    </w:pPr>
  </w:style>
  <w:style w:type="character" w:styleId="670" w:default="1">
    <w:name w:val="Default Paragraph Font"/>
    <w:uiPriority w:val="1"/>
    <w:semiHidden/>
    <w:unhideWhenUsed/>
    <w:pPr>
      <w:pBdr/>
      <w:spacing/>
      <w:ind/>
    </w:pPr>
  </w:style>
  <w:style w:type="table" w:styleId="671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2" w:default="1">
    <w:name w:val="No List"/>
    <w:uiPriority w:val="99"/>
    <w:semiHidden/>
    <w:unhideWhenUsed/>
    <w:pPr>
      <w:pBdr/>
      <w:spacing/>
      <w:ind/>
    </w:pPr>
  </w:style>
  <w:style w:type="paragraph" w:styleId="673" w:default="1">
    <w:name w:val="Normal"/>
    <w:uiPriority w:val="1"/>
    <w:qFormat/>
    <w:pPr>
      <w:pBdr/>
      <w:spacing/>
      <w:ind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74">
    <w:name w:val="Body Text"/>
    <w:basedOn w:val="673"/>
    <w:uiPriority w:val="1"/>
    <w:qFormat/>
    <w:pPr>
      <w:pBdr/>
      <w:spacing/>
      <w:ind w:left="2"/>
      <w:jc w:val="both"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type="paragraph" w:styleId="675">
    <w:name w:val="Heading 1"/>
    <w:basedOn w:val="673"/>
    <w:uiPriority w:val="1"/>
    <w:qFormat/>
    <w:pPr>
      <w:pBdr/>
      <w:spacing w:before="1"/>
      <w:ind w:right="1298" w:left="872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ru-RU" w:eastAsia="en-US" w:bidi="ar-SA"/>
    </w:rPr>
  </w:style>
  <w:style w:type="paragraph" w:styleId="676">
    <w:name w:val="List Paragraph"/>
    <w:basedOn w:val="673"/>
    <w:uiPriority w:val="1"/>
    <w:qFormat/>
    <w:pPr>
      <w:pBdr/>
      <w:spacing/>
      <w:ind w:firstLine="707" w:left="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77">
    <w:name w:val="Table Paragraph"/>
    <w:basedOn w:val="673"/>
    <w:uiPriority w:val="1"/>
    <w:qFormat/>
    <w:pPr>
      <w:pBdr/>
      <w:spacing/>
      <w:ind/>
    </w:pPr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revision>1</cp:revision>
  <dcterms:created xsi:type="dcterms:W3CDTF">2026-10-19T04:45:33Z</dcterms:created>
  <dcterms:modified xsi:type="dcterms:W3CDTF">2026-10-19T06:46:34Z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2023-01-27T00:00:00Z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2016</vt:lpwstr>
  </property>
</Properties>
</file>