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W w:w="0" w:type="auto"/>
        <w:tblBorders/>
        <w:tblLook w:val="04A0" w:firstRow="1" w:lastRow="0" w:firstColumn="1" w:lastColumn="0" w:noHBand="0" w:noVBand="1"/>
      </w:tblPr>
      <w:tblGrid>
        <w:gridCol w:w="3114"/>
        <w:gridCol w:w="3123"/>
        <w:gridCol w:w="3112"/>
      </w:tblGrid>
      <w:tr>
        <w:trPr/>
        <w:tc>
          <w:tcPr>
            <w:shd w:val="clear" w:color="auto" w:fill="auto"/>
            <w:tcBorders/>
            <w:tcW w:w="3114" w:type="dxa"/>
          </w:tcPr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СОГЛАСОВАН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Студенческим советом,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протокол от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19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.2022 г. №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3123" w:type="dxa"/>
          </w:tcPr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ПРИНЯТ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решением Педагогического совета протокол, 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20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.2022 г. №</w:t>
            </w:r>
            <w:r>
              <w:rPr>
                <w:rFonts w:ascii="Times New Roman" w:hAnsi="Times New Roman" w:eastAsia="Calibri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eastAsia="Calibri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3112" w:type="dxa"/>
          </w:tcPr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УТВЕРЖДЕН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</w:t>
            </w:r>
            <w:bookmarkStart w:id="0" w:name="_GoBack"/>
            <w:r/>
            <w:bookmarkEnd w:id="0"/>
            <w:r/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приказом КГБ ПОУ НПГТ от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09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.11.2022 г.   №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304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-осн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</w:tc>
      </w:tr>
    </w:tbl>
    <w:p>
      <w:pPr>
        <w:pStyle w:val="674"/>
        <w:pBdr/>
        <w:shd w:val="clear" w:color="auto" w:fill="auto"/>
        <w:spacing w:after="32" w:line="280" w:lineRule="exact"/>
        <w:ind w:left="20"/>
        <w:rPr/>
      </w:pPr>
      <w:r/>
      <w:r/>
    </w:p>
    <w:p>
      <w:pPr>
        <w:pStyle w:val="674"/>
        <w:pBdr/>
        <w:shd w:val="clear" w:color="auto" w:fill="auto"/>
        <w:spacing w:after="32" w:line="280" w:lineRule="exact"/>
        <w:ind w:left="20"/>
        <w:rPr/>
      </w:pPr>
      <w:r/>
      <w:r/>
    </w:p>
    <w:p>
      <w:pPr>
        <w:pStyle w:val="674"/>
        <w:pBdr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 xml:space="preserve">ПОЛОЖЕНИЕ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 xml:space="preserve">об индивидуальном проекте </w:t>
      </w:r>
      <w:r>
        <w:rPr>
          <w:sz w:val="26"/>
          <w:szCs w:val="26"/>
        </w:rPr>
        <w:t xml:space="preserve">обучающихся</w:t>
      </w:r>
      <w:r>
        <w:rPr>
          <w:sz w:val="26"/>
          <w:szCs w:val="26"/>
        </w:rPr>
        <w:t xml:space="preserve"> краевого государственного бюджетного профессионального образовательного учреждения «</w:t>
      </w:r>
      <w:r>
        <w:rPr>
          <w:sz w:val="26"/>
          <w:szCs w:val="26"/>
        </w:rPr>
        <w:t xml:space="preserve">Николаевский-на- Амуре про</w:t>
      </w:r>
      <w:r>
        <w:rPr>
          <w:sz w:val="26"/>
          <w:szCs w:val="26"/>
        </w:rPr>
        <w:t xml:space="preserve">мышленно-гуманитарный техникум»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left="2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left="2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1058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Общие положения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249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положение является локальным нормативным актом, устанавливающим единые требования к организации выполнения и защиты индивидуального проекта обучающимися </w:t>
      </w:r>
      <w:r>
        <w:rPr>
          <w:sz w:val="26"/>
          <w:szCs w:val="26"/>
        </w:rPr>
        <w:t xml:space="preserve">краевого государственного бюджетного профессионального образовательного учреждения </w:t>
      </w:r>
      <w:r>
        <w:rPr>
          <w:sz w:val="26"/>
          <w:szCs w:val="26"/>
        </w:rPr>
        <w:t xml:space="preserve">«Николаевский-на- Амуре промышленно-гуманитарный техникум», осваивающих образовательную программу среднего общего образования в пределах освоения программы среднего профессионального образования на базе основного общего образования.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249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положение разработано с целью разъяснения принципов и особенностей организации работы над индивидуальным проектом в условиях реализации ФГОС СОО.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270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Положение разработано в соответствии с: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62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Законом РФ от 29.12.2012 г. №273-ФЗ «Об образовании в Российской Федерации»;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62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  <w:t xml:space="preserve">Федеральным государственным образовательным стандартом среднего общего образования (ФГОС СОО), утверждённым приказом Минобрнауки России от 17.05.2012 № 413, с изменениями, внесёнными приказом Минпросвещения России от 12.08.2022 № 732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62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Приказом Министерства просвещения Российской Федерации от 22.03.2021 № 115 «</w:t>
      </w:r>
      <w:r>
        <w:rPr>
          <w:sz w:val="26"/>
          <w:szCs w:val="26"/>
        </w:rPr>
        <w:t xml:space="preserve">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72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Уставом техникума.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244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положение определяет основы организации работы над индивидуальным проектом и особенности оценки индивидуального проекта.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249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Индивидуальный проект является объектом оценки личностных, </w:t>
      </w:r>
      <w:r>
        <w:rPr>
          <w:sz w:val="26"/>
          <w:szCs w:val="26"/>
        </w:rPr>
        <w:t xml:space="preserve">метапредметных</w:t>
      </w:r>
      <w:r>
        <w:rPr>
          <w:sz w:val="26"/>
          <w:szCs w:val="26"/>
        </w:rPr>
        <w:t xml:space="preserve"> и предметных результатов, полученных обучающимися в ходе освоения основной образовательной программы среднего (полного) общего образования ФГОС СОО.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29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Выполнение индивидуального проекта является обязательным для каждого обучающегося техникума, осваивающего программы подготовки специалистов среднего звена (ППССЗ) и программы подготовки квалифицированных рабочих, служащих (ППКРС) на базе основного общего </w:t>
      </w:r>
      <w:r>
        <w:rPr>
          <w:sz w:val="26"/>
          <w:szCs w:val="26"/>
        </w:rPr>
        <w:t xml:space="preserve">образования с получением среднего общего образования.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29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 может быть только индивидуальным.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29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Индивидуальный проект выполняется в течение одного года в рамках учебного времени, специально отведе</w:t>
      </w:r>
      <w:r>
        <w:rPr>
          <w:sz w:val="26"/>
          <w:szCs w:val="26"/>
        </w:rPr>
        <w:t xml:space="preserve">нного учебным планом и должен быть представлен в виде завершенного учебного исследования или разработанного проекта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29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Руководителем проекта выступает педагогический работник техникума.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451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Темы проектов могут предлагаться как преподавателем, так и обучающимся. Тема, предложенная</w:t>
      </w:r>
      <w:r>
        <w:rPr>
          <w:sz w:val="26"/>
          <w:szCs w:val="26"/>
        </w:rPr>
        <w:tab/>
        <w:t xml:space="preserve">обучающимся, согласуется с преподавателем и утверждаются приказом директора техникума.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80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Защита индивидуального проекта является одной из обязательных составляющих оценки образовательных достижений обучающегося.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84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Учет выполнения обучающимися установленных индивидуальных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проектов проводится преподавателями-руководителями на специально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выделенных страницах журнала учебных занятий. Оценка за выполнение 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защиту проекта фиксируется в ведомости.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1384"/>
        </w:tabs>
        <w:spacing w:after="0" w:line="240" w:lineRule="auto"/>
        <w:ind w:left="76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numPr>
          <w:ilvl w:val="0"/>
          <w:numId w:val="1"/>
        </w:numPr>
        <w:pBdr/>
        <w:shd w:val="clear" w:color="auto" w:fill="auto"/>
        <w:tabs>
          <w:tab w:val="left" w:leader="none" w:pos="1084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Цели, задачи и результат выполнения индивидуального проекта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29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Индивидуальный проект представляет собой учебный проект, выполняемый обучающимися самостоятельно под руководством преподавателя, в рамках одного или нескольких изучаемых учебных предметов, </w:t>
      </w:r>
      <w:r>
        <w:rPr>
          <w:sz w:val="26"/>
          <w:szCs w:val="26"/>
        </w:rPr>
        <w:t xml:space="preserve">с целью продемонстрировать свои достижения в самостоятельном освоении содержания и методов избранных областей знаний и видов деятельности, способность проектировать и осуществлять целесообразную и результативную деятельность (познавательную, практическую, </w:t>
      </w:r>
      <w:r>
        <w:rPr>
          <w:sz w:val="26"/>
          <w:szCs w:val="26"/>
        </w:rPr>
        <w:t xml:space="preserve">учебно</w:t>
      </w:r>
      <w:r>
        <w:rPr>
          <w:sz w:val="26"/>
          <w:szCs w:val="26"/>
        </w:rPr>
        <w:t xml:space="preserve"> - исследовательскую, социальную, художественно -творческую).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451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Целью организации проектной деятельности обучающихся являются: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33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реализация требований ФГОС СОО к личностным и </w:t>
      </w:r>
      <w:r>
        <w:rPr>
          <w:sz w:val="26"/>
          <w:szCs w:val="26"/>
        </w:rPr>
        <w:t xml:space="preserve">метапредметным</w:t>
      </w:r>
      <w:r>
        <w:rPr>
          <w:sz w:val="26"/>
          <w:szCs w:val="26"/>
        </w:rPr>
        <w:t xml:space="preserve"> результатам освоения образовательной программы;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451"/>
          <w:tab w:val="left" w:leader="none" w:pos="7378"/>
        </w:tabs>
        <w:spacing w:after="0" w:line="24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развитие личностных, регулятивных, познавательных,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коммуникативных универсальных учебных действий;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8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формирование научного т</w:t>
      </w:r>
      <w:r>
        <w:rPr>
          <w:sz w:val="26"/>
          <w:szCs w:val="26"/>
        </w:rPr>
        <w:t xml:space="preserve">ипа мышления, компетентностей в </w:t>
      </w:r>
      <w:r>
        <w:rPr>
          <w:sz w:val="26"/>
          <w:szCs w:val="26"/>
        </w:rPr>
        <w:t xml:space="preserve">предметных областях, учебно-исследовательской, проектной и социальной деятельности;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08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развития у обучающихся опыта самостоятельной и творческой деятельности:</w:t>
      </w:r>
      <w:r>
        <w:rPr>
          <w:sz w:val="26"/>
          <w:szCs w:val="26"/>
        </w:rPr>
        <w:tab/>
        <w:t xml:space="preserve">образовательной, учебно-исследовательской, социальной, информационно-исследовательской, художественной и др.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8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формирование у обучающихся системных представлений и опыта применения методов, технологий и форм организации проектной и учебно-исследовательской деятельности для достижения практико-ориентированных результатов образования;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34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возможность практического использования приобретенных обучающимися коммуникативных навыков, навыков целеполагания, планирования и самоконтроля;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8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формирование навыков разработки, реализации и общественной презентации обучающимися индивидуального проекта, направленного на решение </w:t>
      </w:r>
      <w:r>
        <w:rPr>
          <w:sz w:val="26"/>
          <w:szCs w:val="26"/>
        </w:rPr>
        <w:t xml:space="preserve">научной, личностно и (или) социально значимой проблемы.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4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Задачами организации проектной деятельности обучающихся являются: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8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обучение планированию </w:t>
      </w:r>
      <w:r>
        <w:rPr>
          <w:sz w:val="26"/>
          <w:szCs w:val="26"/>
        </w:rPr>
        <w:t xml:space="preserve">(обучающийся должен уметь четко </w:t>
      </w:r>
      <w:r>
        <w:rPr>
          <w:sz w:val="26"/>
          <w:szCs w:val="26"/>
        </w:rPr>
        <w:t xml:space="preserve">определить цель, описать </w:t>
      </w:r>
      <w:r>
        <w:rPr>
          <w:sz w:val="26"/>
          <w:szCs w:val="26"/>
        </w:rPr>
        <w:t xml:space="preserve">основные шаги по ее достижению, </w:t>
      </w:r>
      <w:r>
        <w:rPr>
          <w:sz w:val="26"/>
          <w:szCs w:val="26"/>
        </w:rPr>
        <w:t xml:space="preserve">концентрироваться на достижении цели на протяжении всей работы);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8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развитие умения ориентироваться в информационном пространстве, осуществлять поиск, отбирать и систематизировать полученный материал;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08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развитие умения анализировать, сравнивать, критически мыслить;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08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развитие умения делать собственные обобщенные выводы;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0"/>
        </w:tabs>
        <w:spacing w:after="0" w:line="240" w:lineRule="auto"/>
        <w:ind w:right="-1"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развитие умения составлять письменный отчет о самостоятельной работе над проектом (составлять план работы, четко оформлять и презентовать информацию, иметь понятие о библиографии);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0"/>
        </w:tabs>
        <w:spacing w:after="0" w:line="240" w:lineRule="auto"/>
        <w:ind w:right="-1"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формирование позитивного отношения к деятельности (обучающийся должен проявлять инициативу, выполнять работу в установленные сроки);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08"/>
        </w:tabs>
        <w:spacing w:after="0" w:line="240" w:lineRule="auto"/>
        <w:ind w:right="-1"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формирование и развитие навыков публичного выступления.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42"/>
        </w:tabs>
        <w:spacing w:after="0" w:line="240" w:lineRule="auto"/>
        <w:ind w:right="-1"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Результаты выполнения индивидуального проекта должны отражать: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342"/>
          <w:tab w:val="left" w:leader="none" w:pos="5612"/>
          <w:tab w:val="left" w:leader="none" w:pos="8406"/>
        </w:tabs>
        <w:spacing w:after="0" w:line="240" w:lineRule="auto"/>
        <w:ind w:right="-1"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сформированность навыков</w:t>
      </w:r>
      <w:r>
        <w:rPr>
          <w:sz w:val="26"/>
          <w:szCs w:val="26"/>
        </w:rPr>
        <w:tab/>
        <w:t xml:space="preserve">коммуникативной,</w:t>
      </w:r>
      <w:r>
        <w:rPr>
          <w:sz w:val="26"/>
          <w:szCs w:val="26"/>
        </w:rPr>
        <w:tab/>
        <w:t xml:space="preserve">учебно-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исследовательской деятельности, критического мышления;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8"/>
        </w:tabs>
        <w:spacing w:after="0" w:line="240" w:lineRule="auto"/>
        <w:ind w:right="-1"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способность к инновацион</w:t>
      </w:r>
      <w:r>
        <w:rPr>
          <w:sz w:val="26"/>
          <w:szCs w:val="26"/>
        </w:rPr>
        <w:t xml:space="preserve">ной, аналитической, творческой, </w:t>
      </w:r>
      <w:r>
        <w:rPr>
          <w:sz w:val="26"/>
          <w:szCs w:val="26"/>
        </w:rPr>
        <w:t xml:space="preserve">интеллектуальной деятельности;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8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23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способность постановки</w:t>
      </w:r>
      <w:r>
        <w:rPr>
          <w:sz w:val="26"/>
          <w:szCs w:val="26"/>
        </w:rPr>
        <w:t xml:space="preserve"> цели и формулирования гипотезы </w:t>
      </w:r>
      <w:r>
        <w:rPr>
          <w:sz w:val="26"/>
          <w:szCs w:val="26"/>
        </w:rPr>
        <w:t xml:space="preserve">исследования, планирования работы, отбора и интерпретации необходимой информации, структурир</w:t>
      </w:r>
      <w:r>
        <w:rPr>
          <w:sz w:val="26"/>
          <w:szCs w:val="26"/>
        </w:rPr>
        <w:t xml:space="preserve">ования аргументации результатов </w:t>
      </w:r>
      <w:r>
        <w:rPr>
          <w:sz w:val="26"/>
          <w:szCs w:val="26"/>
        </w:rPr>
        <w:t xml:space="preserve">исследования на основе собранных данных, презентации результатов.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1236"/>
        </w:tabs>
        <w:spacing w:after="0" w:line="240" w:lineRule="auto"/>
        <w:ind w:left="7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numPr>
          <w:ilvl w:val="0"/>
          <w:numId w:val="1"/>
        </w:numPr>
        <w:pBdr/>
        <w:shd w:val="clear" w:color="auto" w:fill="auto"/>
        <w:tabs>
          <w:tab w:val="left" w:leader="none" w:pos="1118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Порядок организации проектной деятельности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04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организацию и координацию деятельности преподавателей и обучающихся по выполнению индивидуального проекта отвечает старший методист, на которого в рамках проектной деятельности возлагаются следующие функциональные обязанности: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9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осуществление общего руководства деятельностью педагогического коллектива по реализации технологии проектной деятельности в практике работы образовательного учреждения;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1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ведение мониторинга качества выполнения индивидуальных проектов;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1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 своевременного выполнения этапов проектов;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7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формирование проектных групп на основе списков обучающихся и преподавателей-руководителей проектных групп;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1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утверждение тем индивидуальных проектов для обучающихся;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1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утверждение руководителей проектной деятельности;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7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создание оптимальных условий для выполнения проекта, доступности справочной, научной, методической литературы, возможности использования коммуникационных средств, в том числе и Интернета;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1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создание условий для защиты индивидуальных проектов;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Методисты техникума организуют консультации и оказание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3408"/>
          <w:tab w:val="left" w:leader="none" w:pos="5779"/>
        </w:tabs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методической помощи</w:t>
      </w:r>
      <w:r>
        <w:rPr>
          <w:sz w:val="26"/>
          <w:szCs w:val="26"/>
        </w:rPr>
        <w:tab/>
        <w:t xml:space="preserve">преподавателям,</w:t>
      </w:r>
      <w:r>
        <w:rPr>
          <w:sz w:val="26"/>
          <w:szCs w:val="26"/>
        </w:rPr>
        <w:tab/>
        <w:t xml:space="preserve">руководителям проектной деятельности, в ходе выполнения проектов.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29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Приказом директора техникума утверждаются: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9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темы индивидуальных проектов для обучающихся, назначаются руководители проектной деятельности;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1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часы консультаций за руководство индивидуальным проектом.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04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Основными функциями куратора группы по организации проектной деятельности обучающегося являются: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1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 охвата обучающихся проектной деятельностью;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1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организация выбора темы индивидуального проекта.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29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Основными функциями руководителя проекта являются: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разработка тематики индивидуальных проектов, выбор проблемной области, постановка задач;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9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сопровождение деятельности обучающегося по выполнению этапов работы над проектом, коррекция результатов работы;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создание условий для формирования универсальных учебных действий у обучающихся, развития их творческих способностей и логического мышления;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мотивация обучающего на выполнение работы по индивидуальному проекту;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консультирование обучающихся по избранной теме, оказание помощи в разработке плана работы;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оказание помощи обучающимся в определении цели, задач, методов работы, в подборе необходимой литературы, практического материала и других источников, включая Интернет-ресурсы;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0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 за ходом и сроками выполнения индивидуального проекта;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выявление недоработок, определение путей устранения выявленных недостатков;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0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проверка проекта на соответствие установленным требованиям;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0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подготовка обучающихся к презентации проектов;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организация защиты обучающимися выполненных индивидуальных проектов;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организация защиты обучающимися выполненных индивидуальных проектов;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0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оценка индивидуального проекта и результатов его защиты;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оформление ведомости оценки результатов выполнения и защиты индивидуального проекта;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0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анализ результатов проектной деятельности обучающихся.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294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Ответственность за качество выполнения индивидуального проекта, своевременность представления его к защите возлагается на обучающихся. Основными функциями обучающихся являются: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осознанный выбор темы индивидуального проекта и формы продукта проектной деятельности;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0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посещение консультаций по индивидуальному проекту;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191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выполнение требований и рекомендаций преподавателя -</w:t>
      </w:r>
      <w:r>
        <w:rPr>
          <w:sz w:val="26"/>
          <w:szCs w:val="26"/>
        </w:rPr>
        <w:br/>
        <w:t xml:space="preserve">руководителя индивидуального проекта;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соблюдение установленных сроков выполнения индивидуального проекта;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0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подготовка индивидуального проекта к публичной защите.</w:t>
      </w:r>
      <w:r>
        <w:rPr>
          <w:sz w:val="26"/>
          <w:szCs w:val="26"/>
        </w:rPr>
      </w:r>
    </w:p>
    <w:p>
      <w:pPr>
        <w:pStyle w:val="674"/>
        <w:numPr>
          <w:ilvl w:val="0"/>
          <w:numId w:val="1"/>
        </w:numPr>
        <w:pBdr/>
        <w:shd w:val="clear" w:color="auto" w:fill="auto"/>
        <w:tabs>
          <w:tab w:val="left" w:leader="none" w:pos="1117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Направленность и форма индивидуального проекта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Индивидуальный проект обучающегося может быть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  <w:t xml:space="preserve"> прикладной (практико-ориентированный) или социальный.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Прикладной (практико-ориентированный) и социальный проекты предполагают сбор, анализ и представление информации по какой-нибудь актуальной социально-значимой тематике.</w:t>
      </w:r>
      <w:r>
        <w:rPr>
          <w:sz w:val="26"/>
          <w:szCs w:val="26"/>
        </w:rPr>
        <w:t xml:space="preserve"> Н</w:t>
      </w:r>
      <w:r>
        <w:rPr>
          <w:sz w:val="26"/>
          <w:szCs w:val="26"/>
        </w:rPr>
        <w:t xml:space="preserve">аправление в соответс</w:t>
      </w:r>
      <w:r>
        <w:rPr>
          <w:sz w:val="26"/>
          <w:szCs w:val="26"/>
        </w:rPr>
        <w:t xml:space="preserve">твии с выбранной профессией или </w:t>
      </w:r>
      <w:r>
        <w:rPr>
          <w:sz w:val="26"/>
          <w:szCs w:val="26"/>
        </w:rPr>
        <w:t xml:space="preserve">специальностью, предполагающее научное исследование в различных предметных областях.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97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Формы представления результатов проектной деятельности (продукт деятельности):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51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</w:t>
      </w:r>
      <w:r>
        <w:rPr>
          <w:sz w:val="26"/>
          <w:szCs w:val="26"/>
        </w:rPr>
        <w:t xml:space="preserve">исьменная работа (эссе, реферат, аналитические материалы, обзорные материалы, отчёты о проведённых исследованиях, статья, стендовый доклад, газета, учебное иллюстративное пособие, чертеж, сравнительный анализ, путеводитель, словарь терминов, плакат и др.);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7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творческая работа (сценарий акции/тематического мероприятия, фото/изо-альбом,</w:t>
      </w:r>
      <w:r>
        <w:rPr>
          <w:sz w:val="26"/>
          <w:szCs w:val="26"/>
        </w:rPr>
        <w:tab/>
        <w:t xml:space="preserve">видеофильм,</w:t>
      </w:r>
      <w:r>
        <w:rPr>
          <w:sz w:val="26"/>
          <w:szCs w:val="26"/>
        </w:rPr>
        <w:tab/>
        <w:t xml:space="preserve">компьютерная анимация,</w:t>
      </w:r>
      <w:r>
        <w:rPr>
          <w:sz w:val="26"/>
          <w:szCs w:val="26"/>
        </w:rPr>
        <w:tab/>
        <w:t xml:space="preserve">веб-</w:t>
      </w:r>
      <w:r>
        <w:rPr>
          <w:sz w:val="26"/>
          <w:szCs w:val="26"/>
        </w:rPr>
        <w:t xml:space="preserve">квест</w:t>
      </w:r>
      <w:r>
        <w:rPr>
          <w:sz w:val="26"/>
          <w:szCs w:val="26"/>
        </w:rPr>
        <w:t xml:space="preserve">, разработка сайта, стихотворение, песня, сценический номер);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51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материальный объект (макет, модель или иное конструкторское изделие, коллекция, стенд и др.);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51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отчётные материалы по социальному проекту (анкета для проведения социологического опроса, анализ результатов социологического исследования и др.), могут включать в себя как тексты, так и мультимедийные продукты.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этом создается интелле</w:t>
      </w:r>
      <w:r>
        <w:rPr>
          <w:sz w:val="26"/>
          <w:szCs w:val="26"/>
        </w:rPr>
        <w:t xml:space="preserve">ктуальный продукт в современной </w:t>
      </w:r>
      <w:r>
        <w:rPr>
          <w:sz w:val="26"/>
          <w:szCs w:val="26"/>
        </w:rPr>
        <w:t xml:space="preserve">электронной форме.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97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Темы индивидуальных проектов могут иметь предметный, </w:t>
      </w:r>
      <w:r>
        <w:rPr>
          <w:sz w:val="26"/>
          <w:szCs w:val="26"/>
        </w:rPr>
        <w:t xml:space="preserve">метапредметный</w:t>
      </w:r>
      <w:r>
        <w:rPr>
          <w:sz w:val="26"/>
          <w:szCs w:val="26"/>
        </w:rPr>
        <w:t xml:space="preserve">, или </w:t>
      </w:r>
      <w:r>
        <w:rPr>
          <w:sz w:val="26"/>
          <w:szCs w:val="26"/>
        </w:rPr>
        <w:t xml:space="preserve">межпредметный</w:t>
      </w:r>
      <w:r>
        <w:rPr>
          <w:sz w:val="26"/>
          <w:szCs w:val="26"/>
        </w:rPr>
        <w:t xml:space="preserve"> характер. Их подбор обусловлен: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7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актуальностью и личностной значимостью решаемых задач;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7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научно-теоретическим и практическим значением темы;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7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уровнем доступности задач для обучающихся;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7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возможностью совместить замысел с воплощением в отведённые для реализации проекта сроки и в рамках имеющихся ресурсов.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Актуальность темы определяется тем, отвечает ли она проблемам развития и совершенствования процесса обучения.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Научно-теоретическое и практическое значение темы определяется тем, могут ли изложенные вопросы быть использованы на практике.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numPr>
          <w:ilvl w:val="0"/>
          <w:numId w:val="1"/>
        </w:numPr>
        <w:pBdr/>
        <w:shd w:val="clear" w:color="auto" w:fill="auto"/>
        <w:tabs>
          <w:tab w:val="left" w:leader="none" w:pos="109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Требования к содержанию проекта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59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состав материалов, которые должны быть подготовлены по завершению проекта для его защиты, включаются:</w:t>
      </w:r>
      <w:r>
        <w:rPr>
          <w:sz w:val="26"/>
          <w:szCs w:val="26"/>
        </w:rPr>
      </w:r>
    </w:p>
    <w:p>
      <w:pPr>
        <w:pStyle w:val="674"/>
        <w:numPr>
          <w:ilvl w:val="0"/>
          <w:numId w:val="3"/>
        </w:numPr>
        <w:pBdr/>
        <w:shd w:val="clear" w:color="auto" w:fill="auto"/>
        <w:tabs>
          <w:tab w:val="left" w:leader="none" w:pos="1359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выносимый на защиту продукт проектной деятельности,</w:t>
      </w:r>
      <w:r>
        <w:rPr>
          <w:sz w:val="26"/>
          <w:szCs w:val="26"/>
        </w:rPr>
        <w:br/>
        <w:t xml:space="preserve">представленный в одной из описанных выше форм;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3"/>
        </w:numPr>
        <w:pBdr/>
        <w:shd w:val="clear" w:color="auto" w:fill="auto"/>
        <w:tabs>
          <w:tab w:val="left" w:leader="none" w:pos="1110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подготовленная обучающимся пояснительная записка к проекту с указанием: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68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исходного замысла, цели и назначения проекта;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43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краткого описания хода выполнения проекта и полученных</w:t>
      </w:r>
      <w:r>
        <w:rPr>
          <w:sz w:val="26"/>
          <w:szCs w:val="26"/>
        </w:rPr>
        <w:br/>
      </w:r>
      <w:r>
        <w:rPr>
          <w:sz w:val="26"/>
          <w:szCs w:val="26"/>
        </w:rPr>
        <w:t xml:space="preserve">результатов;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68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списка использованных источников.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59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Тема проекта должна быть сформулирована грамотно (в том числе с литературной точки зрения) и отражать содержание проекта.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59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Структура проекта содержит в себе: титульный лист, оглавление, введение, основную часть, заключение, список использованных источников.</w:t>
      </w:r>
      <w:r>
        <w:rPr>
          <w:sz w:val="26"/>
          <w:szCs w:val="26"/>
        </w:rPr>
      </w:r>
    </w:p>
    <w:p>
      <w:pPr>
        <w:pStyle w:val="674"/>
        <w:numPr>
          <w:ilvl w:val="2"/>
          <w:numId w:val="1"/>
        </w:numPr>
        <w:pBdr/>
        <w:shd w:val="clear" w:color="auto" w:fill="auto"/>
        <w:tabs>
          <w:tab w:val="left" w:leader="none" w:pos="1514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Введение включает в себя ряд следующих положений: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68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обоснование актуальности выбранной темы;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43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формулировка гипотезы (Гипотеза - это научное предположение, д</w:t>
      </w:r>
      <w:r>
        <w:rPr>
          <w:sz w:val="26"/>
          <w:szCs w:val="26"/>
        </w:rPr>
        <w:t xml:space="preserve">опущение, истинное значение которого неопределенно. Гипотезу впоследствии или доказывают, превращая ее в установленный факт, или же опровергают, переводя в разряд ложных утверждений. Недоказанная и не опровергнутая гипотеза называется открытой проблемой.);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48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постановка цели работы (Цель - это то, что необходимо достигнуть в результате работы над проектом);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48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формулировка задач, которые необходимо решить для достижения цели (желательно указать методы и методики, которые использовались при разработке проекта, осветить практическую значимость своей работы).</w:t>
      </w:r>
      <w:r>
        <w:rPr>
          <w:sz w:val="26"/>
          <w:szCs w:val="26"/>
        </w:rPr>
      </w:r>
    </w:p>
    <w:p>
      <w:pPr>
        <w:pStyle w:val="674"/>
        <w:numPr>
          <w:ilvl w:val="2"/>
          <w:numId w:val="1"/>
        </w:numPr>
        <w:pBdr/>
        <w:shd w:val="clear" w:color="auto" w:fill="auto"/>
        <w:tabs>
          <w:tab w:val="left" w:leader="none" w:pos="1514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Основная часть проекта состоит их двух разделов.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Первый раздел содержит тео</w:t>
      </w:r>
      <w:r>
        <w:rPr>
          <w:sz w:val="26"/>
          <w:szCs w:val="26"/>
        </w:rPr>
        <w:t xml:space="preserve">ретический материал, а второй - </w:t>
      </w:r>
      <w:r>
        <w:rPr>
          <w:sz w:val="26"/>
          <w:szCs w:val="26"/>
        </w:rPr>
        <w:t xml:space="preserve">практический (экспериментальный).</w:t>
      </w:r>
      <w:r>
        <w:rPr>
          <w:sz w:val="26"/>
          <w:szCs w:val="26"/>
        </w:rPr>
      </w:r>
    </w:p>
    <w:p>
      <w:pPr>
        <w:pStyle w:val="674"/>
        <w:numPr>
          <w:ilvl w:val="2"/>
          <w:numId w:val="1"/>
        </w:numPr>
        <w:pBdr/>
        <w:shd w:val="clear" w:color="auto" w:fill="auto"/>
        <w:tabs>
          <w:tab w:val="left" w:leader="none" w:pos="1494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Основная часть работы состоит из глав, которые могут делиться на параграфы, а параграфы, в свою очередь, - на пункты.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1499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заключении следует четко сформулировать основные выводы, к которым пришел автор, описать, достигнуты ли поставленные цели, решены ли за</w:t>
      </w:r>
      <w:r>
        <w:rPr>
          <w:sz w:val="26"/>
          <w:szCs w:val="26"/>
        </w:rPr>
        <w:t xml:space="preserve">дачи, подтверждена или опровергнута гипотеза, отметить новизну подхода и/или полученных решений, актуальность и практическую значимость полученных результатов (продукта деятельности). Выводы должны быть краткими и органически вытекать из содержания работы.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 принято писать работу от первого лица. Текст теоретической части должен быть на</w:t>
      </w:r>
      <w:r>
        <w:rPr>
          <w:sz w:val="26"/>
          <w:szCs w:val="26"/>
        </w:rPr>
        <w:t xml:space="preserve">писан в неопределенном наклонении («рассматривается», «определяется» и т.п.). В работе должна прослеживаться научность и литературность языка. Письменная речь должна быть грамотной, пунктуация соответствовать правилам, словарный и грамматический строй речи</w:t>
      </w:r>
      <w:r>
        <w:rPr>
          <w:sz w:val="26"/>
          <w:szCs w:val="26"/>
        </w:rPr>
        <w:br/>
        <w:t xml:space="preserve">разнообразен, речь выразительна.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numPr>
          <w:ilvl w:val="0"/>
          <w:numId w:val="1"/>
        </w:numPr>
        <w:pBdr/>
        <w:shd w:val="clear" w:color="auto" w:fill="auto"/>
        <w:tabs>
          <w:tab w:val="left" w:leader="none" w:pos="1107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Требования к оформлению проекта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298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Работа должна быть набрана на компьютере в текстовом редакторе </w:t>
      </w:r>
      <w:r>
        <w:rPr>
          <w:sz w:val="26"/>
          <w:szCs w:val="26"/>
          <w:lang w:val="en-US" w:eastAsia="en-US" w:bidi="en-US"/>
        </w:rPr>
        <w:t xml:space="preserve">Microsoft</w:t>
      </w:r>
      <w:r>
        <w:rPr>
          <w:sz w:val="26"/>
          <w:szCs w:val="26"/>
          <w:lang w:eastAsia="en-US" w:bidi="en-US"/>
        </w:rPr>
        <w:t xml:space="preserve"> </w:t>
      </w:r>
      <w:r>
        <w:rPr>
          <w:sz w:val="26"/>
          <w:szCs w:val="26"/>
          <w:lang w:val="en-US" w:eastAsia="en-US" w:bidi="en-US"/>
        </w:rPr>
        <w:t xml:space="preserve">Word</w:t>
      </w:r>
      <w:r>
        <w:rPr>
          <w:sz w:val="26"/>
          <w:szCs w:val="26"/>
          <w:lang w:eastAsia="en-US" w:bidi="en-US"/>
        </w:rPr>
        <w:t xml:space="preserve"> </w:t>
      </w:r>
      <w:r>
        <w:rPr>
          <w:sz w:val="26"/>
          <w:szCs w:val="26"/>
        </w:rPr>
        <w:t xml:space="preserve">с соблюдением следующих требований: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7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работа должна быть отпечатана на листах белой бумаги формата А4 с полями: левое - 30 мм, верхнее - 20 мм, правое - 15 мм, нижнее - 20 мм;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01"/>
        </w:tabs>
        <w:spacing w:after="0" w:line="240" w:lineRule="auto"/>
        <w:ind w:firstLine="740"/>
        <w:jc w:val="both"/>
        <w:rPr>
          <w:sz w:val="26"/>
          <w:szCs w:val="26"/>
          <w:lang w:val="en-US"/>
        </w:rPr>
      </w:pPr>
      <w:r>
        <w:rPr>
          <w:sz w:val="26"/>
          <w:szCs w:val="26"/>
        </w:rPr>
        <w:t xml:space="preserve">размер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 xml:space="preserve">шрифта</w:t>
      </w:r>
      <w:r>
        <w:rPr>
          <w:sz w:val="26"/>
          <w:szCs w:val="26"/>
          <w:lang w:val="en-US"/>
        </w:rPr>
        <w:t xml:space="preserve"> 14 </w:t>
      </w:r>
      <w:r>
        <w:rPr>
          <w:sz w:val="26"/>
          <w:szCs w:val="26"/>
          <w:lang w:val="en-US" w:eastAsia="en-US" w:bidi="en-US"/>
        </w:rPr>
        <w:t xml:space="preserve">(Times New Roman);</w:t>
      </w:r>
      <w:r>
        <w:rPr>
          <w:sz w:val="26"/>
          <w:szCs w:val="26"/>
          <w:lang w:val="en-US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01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интервал - полуторный;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01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нумерация страниц - сквозная, арабскими цифрами;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01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страницы нумеруются внизу посередине.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1001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первая страница (титульный лист) не нумеруется;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67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каждый абзац печатается с красной строки, абзацный отступ должен быть </w:t>
      </w:r>
      <w:r>
        <w:rPr>
          <w:sz w:val="26"/>
          <w:szCs w:val="26"/>
        </w:rPr>
        <w:t xml:space="preserve">равен 1,25 см;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7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использования таблиц и иллюстраций следует учитывать, что - единственная иллюстрация и таблица не нумеруются;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52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нумерация иллюстраций и таблиц допускается как сквозная (Таблица 1, Таблица 2 и т.д.), так и по главам (Рис. 4.1. Рис. 5.2 и т.п.);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1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графах таблицы нельзя оставлять свободные места. Следует заполнять их либо знаком «-» либо писать «нет», «нет данных». Общим требованием ко всем работам является необходимость соблюдения норм и правил цитирования, ссылок на различные источники.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заимствования текста работы (плагиата) без указания ссылок на источник проект к защите не допускается.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18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Требования к оформлению презентаций в </w:t>
      </w:r>
      <w:r>
        <w:rPr>
          <w:sz w:val="26"/>
          <w:szCs w:val="26"/>
          <w:lang w:val="en-US" w:eastAsia="en-US" w:bidi="en-US"/>
        </w:rPr>
        <w:t xml:space="preserve">Power</w:t>
      </w:r>
      <w:r>
        <w:rPr>
          <w:sz w:val="26"/>
          <w:szCs w:val="26"/>
          <w:lang w:eastAsia="en-US" w:bidi="en-US"/>
        </w:rPr>
        <w:t xml:space="preserve"> </w:t>
      </w:r>
      <w:r>
        <w:rPr>
          <w:sz w:val="26"/>
          <w:szCs w:val="26"/>
          <w:lang w:val="en-US" w:eastAsia="en-US" w:bidi="en-US"/>
        </w:rPr>
        <w:t xml:space="preserve">Point</w:t>
      </w:r>
      <w:r>
        <w:rPr>
          <w:sz w:val="26"/>
          <w:szCs w:val="26"/>
          <w:lang w:eastAsia="en-US" w:bidi="en-US"/>
        </w:rPr>
        <w:t xml:space="preserve">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Рекомендуется использовать не более трех цветов на одном слайде. Нельзя смешивать разные типы шрифтов в одной презентации. Текст должен хорошо читаться на выбранном фоне. Необходимо использовать максимально пространство экрана (слайда).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Первый слайд презентации должен содержать тему проекта, ФИО разработчика, руководителя, консультантов (при наличии). Каждый слайд должен содержать заголовок. В конце заголовков точка не ставится.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Слайды не должны быть перегружены анимационными эффектами. Для смены слайдов используется один и тот же анимационный эффект. Для выделения информации следует использовать рамки, границы, заливку и т.п.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обеспечения разнообразия следует использовать разные виды слайдов: с текстом, с таблицами, с диаграммами, с анимацией.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numPr>
          <w:ilvl w:val="0"/>
          <w:numId w:val="1"/>
        </w:numPr>
        <w:pBdr/>
        <w:shd w:val="clear" w:color="auto" w:fill="auto"/>
        <w:tabs>
          <w:tab w:val="left" w:leader="none" w:pos="1058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Общие требования к защите индивидуального проекта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6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Защита индивидуального проекта является обязательной.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6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защите индивидуального проекта обучающиеся могут пользоваться: - персональным компьютером (с выходом в Интернет); - презентационным оборудованием.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6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Процедура защиты состоит в 3-5 минутном выступлении</w:t>
      </w:r>
      <w:r>
        <w:rPr>
          <w:sz w:val="26"/>
          <w:szCs w:val="26"/>
        </w:rPr>
        <w:br/>
        <w:t xml:space="preserve">обучающегося, который раскрывает актуальность, поставленные задачи, суть проекта и выводы. Далее следуют ответы на вопросы.</w:t>
      </w:r>
      <w:r>
        <w:rPr>
          <w:sz w:val="26"/>
          <w:szCs w:val="26"/>
        </w:rPr>
      </w:r>
    </w:p>
    <w:p>
      <w:pPr>
        <w:pStyle w:val="674"/>
        <w:numPr>
          <w:ilvl w:val="1"/>
          <w:numId w:val="1"/>
        </w:numPr>
        <w:pBdr/>
        <w:shd w:val="clear" w:color="auto" w:fill="auto"/>
        <w:tabs>
          <w:tab w:val="left" w:leader="none" w:pos="1366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Проектная деятельность оценивается по критериям: критерии оценки содержания проекта и критерии оценки защиты проекта. Индивидуальный проект оценивается по системе «зачет», «не зачет».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Индивидуальный проект оценивается по следующим критериям: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5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способность к самостоятельному приобретению знаний и решению проблем, проявляющаяся в умении поставить проблему и выбрат</w:t>
      </w:r>
      <w:r>
        <w:rPr>
          <w:sz w:val="26"/>
          <w:szCs w:val="26"/>
        </w:rPr>
        <w:t xml:space="preserve">ь адекватные способы ее решения, включая поиск и обработку информации. Формулировку выводов и/или обоснование и реализацию/апробацию принятого решения, обоснование и создание модели, прогноза, макета, объекта, творческого решения и т.п. Данный критерий вкл</w:t>
      </w:r>
      <w:r>
        <w:rPr>
          <w:sz w:val="26"/>
          <w:szCs w:val="26"/>
        </w:rPr>
        <w:t xml:space="preserve">ючает оценку сформированности</w:t>
      </w:r>
      <w:r>
        <w:rPr>
          <w:sz w:val="26"/>
          <w:szCs w:val="26"/>
        </w:rPr>
        <w:t xml:space="preserve"> познавательных учебных действий;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сформирован</w:t>
      </w:r>
      <w:r>
        <w:rPr>
          <w:sz w:val="26"/>
          <w:szCs w:val="26"/>
        </w:rPr>
        <w:t xml:space="preserve">ность </w:t>
      </w:r>
      <w:r>
        <w:rPr>
          <w:sz w:val="26"/>
          <w:szCs w:val="26"/>
        </w:rPr>
        <w:t xml:space="preserve">предметных знаний и способов действий,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проявляющаяся в умении раскрыть содержание работы, грамотно 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обоснованно в соответствии с рассматриваемой проблемой/темой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использовать имеющиеся знания и способы действий;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сформированность</w:t>
      </w:r>
      <w:r>
        <w:rPr>
          <w:sz w:val="26"/>
          <w:szCs w:val="26"/>
        </w:rPr>
        <w:t xml:space="preserve"> регулятивных действий, проявляющаяся в умении самостоятельно планировать и управлять своей познавательной деятельностью во времени, использовать ресурсные возможности для достижения цели, осуществлять выбор конструктивных стратегий в трудных ситуациях;</w:t>
      </w:r>
      <w:r>
        <w:rPr>
          <w:sz w:val="26"/>
          <w:szCs w:val="26"/>
        </w:rPr>
      </w:r>
    </w:p>
    <w:p>
      <w:pPr>
        <w:pStyle w:val="674"/>
        <w:numPr>
          <w:ilvl w:val="0"/>
          <w:numId w:val="2"/>
        </w:numPr>
        <w:pBdr/>
        <w:shd w:val="clear" w:color="auto" w:fill="auto"/>
        <w:tabs>
          <w:tab w:val="left" w:leader="none" w:pos="985"/>
        </w:tabs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сформированность </w:t>
      </w:r>
      <w:r>
        <w:rPr>
          <w:sz w:val="26"/>
          <w:szCs w:val="26"/>
        </w:rPr>
        <w:t xml:space="preserve">коммуникативных действий, проявляющаяся в умении ясно изложить и оформить выполненную работу, представить ее результаты, аргументированно ответить на вопросы.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985"/>
        </w:tabs>
        <w:spacing w:after="0" w:line="240" w:lineRule="auto"/>
        <w:ind w:left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7.5. Индивидуальный проект, по результатам выполнения и защиты которого обучающемуся выставлена оценка</w:t>
      </w:r>
      <w:r>
        <w:rPr>
          <w:sz w:val="26"/>
          <w:szCs w:val="26"/>
        </w:rPr>
        <w:t xml:space="preserve"> «не зачет», возвращается ему на доработку в сроки, установленные заместителем директора по ТО и ИПО.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Неудовлетворительная оценка по результатам выполнения и защиты индивидуального проекта является академической задолженностью обучающегося и устраняется в соответствии с установленным в техникуме порядком.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неявки на защиту индивидуального проекта по неуважительной причине обучающийся получает оценку «не зачет».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неявки на защиту индивидуального проекта по уважительной причине обучающемуся предоставляется право на защиту в другое время.</w:t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985"/>
        </w:tabs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1366"/>
        </w:tabs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1366"/>
        </w:tabs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952"/>
        </w:tabs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1499"/>
        </w:tabs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1048"/>
        </w:tabs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1048"/>
        </w:tabs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1068"/>
        </w:tabs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976"/>
        </w:tabs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951"/>
        </w:tabs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982"/>
        </w:tabs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1006"/>
        </w:tabs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992"/>
        </w:tabs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1012"/>
        </w:tabs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987"/>
        </w:tabs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988"/>
        </w:tabs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74"/>
        <w:pBdr/>
        <w:shd w:val="clear" w:color="auto" w:fill="auto"/>
        <w:tabs>
          <w:tab w:val="left" w:leader="none" w:pos="988"/>
        </w:tabs>
        <w:spacing w:after="0" w:line="240" w:lineRule="auto"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h="16838" w:orient="portrait" w:w="11906"/>
      <w:pgMar w:top="1134" w:right="850" w:bottom="1134" w:left="170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2040204020203"/>
  </w:font>
  <w:font w:name="Microsoft Sans Serif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EE2FB3"/>
    <w:lvl w:ilvl="0">
      <w:isLgl w:val="false"/>
      <w:lvlJc w:val="left"/>
      <w:lvlText w:val="-"/>
      <w:numFmt w:val="bullet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">
    <w:nsid w:val="455A41F7"/>
    <w:lvl w:ilvl="0">
      <w:isLgl w:val="false"/>
      <w:lvlJc w:val="left"/>
      <w:lvlText w:val="%1)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2">
    <w:nsid w:val="6BC66C16"/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  <w:start w:val="1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doNotExpandShiftReturn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7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7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70"/>
    <w:next w:val="670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70"/>
    <w:next w:val="67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70"/>
    <w:next w:val="670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70"/>
    <w:next w:val="67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70"/>
    <w:next w:val="670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70"/>
    <w:next w:val="67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70"/>
    <w:next w:val="670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0"/>
    <w:next w:val="670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0"/>
    <w:next w:val="670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71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1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1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1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1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1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1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1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1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70"/>
    <w:next w:val="670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71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70"/>
    <w:next w:val="670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71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0"/>
    <w:next w:val="670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71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70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7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0"/>
    <w:next w:val="670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71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7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0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1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1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0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1"/>
    <w:link w:val="176"/>
    <w:uiPriority w:val="99"/>
    <w:pPr>
      <w:pBdr/>
      <w:spacing/>
      <w:ind/>
    </w:pPr>
  </w:style>
  <w:style w:type="paragraph" w:styleId="178">
    <w:name w:val="Footer"/>
    <w:basedOn w:val="670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1"/>
    <w:link w:val="178"/>
    <w:uiPriority w:val="99"/>
    <w:pPr>
      <w:pBdr/>
      <w:spacing/>
      <w:ind/>
    </w:pPr>
  </w:style>
  <w:style w:type="paragraph" w:styleId="180">
    <w:name w:val="Caption"/>
    <w:basedOn w:val="670"/>
    <w:next w:val="67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1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1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1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1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7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7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0"/>
    <w:next w:val="670"/>
    <w:uiPriority w:val="39"/>
    <w:unhideWhenUsed/>
    <w:pPr>
      <w:pBdr/>
      <w:spacing w:after="100"/>
      <w:ind/>
    </w:pPr>
  </w:style>
  <w:style w:type="paragraph" w:styleId="190">
    <w:name w:val="toc 2"/>
    <w:basedOn w:val="670"/>
    <w:next w:val="670"/>
    <w:uiPriority w:val="39"/>
    <w:unhideWhenUsed/>
    <w:pPr>
      <w:pBdr/>
      <w:spacing w:after="100"/>
      <w:ind w:left="220"/>
    </w:pPr>
  </w:style>
  <w:style w:type="paragraph" w:styleId="191">
    <w:name w:val="toc 3"/>
    <w:basedOn w:val="670"/>
    <w:next w:val="670"/>
    <w:uiPriority w:val="39"/>
    <w:unhideWhenUsed/>
    <w:pPr>
      <w:pBdr/>
      <w:spacing w:after="100"/>
      <w:ind w:left="440"/>
    </w:pPr>
  </w:style>
  <w:style w:type="paragraph" w:styleId="192">
    <w:name w:val="toc 4"/>
    <w:basedOn w:val="670"/>
    <w:next w:val="670"/>
    <w:uiPriority w:val="39"/>
    <w:unhideWhenUsed/>
    <w:pPr>
      <w:pBdr/>
      <w:spacing w:after="100"/>
      <w:ind w:left="660"/>
    </w:pPr>
  </w:style>
  <w:style w:type="paragraph" w:styleId="193">
    <w:name w:val="toc 5"/>
    <w:basedOn w:val="670"/>
    <w:next w:val="670"/>
    <w:uiPriority w:val="39"/>
    <w:unhideWhenUsed/>
    <w:pPr>
      <w:pBdr/>
      <w:spacing w:after="100"/>
      <w:ind w:left="880"/>
    </w:pPr>
  </w:style>
  <w:style w:type="paragraph" w:styleId="194">
    <w:name w:val="toc 6"/>
    <w:basedOn w:val="670"/>
    <w:next w:val="670"/>
    <w:uiPriority w:val="39"/>
    <w:unhideWhenUsed/>
    <w:pPr>
      <w:pBdr/>
      <w:spacing w:after="100"/>
      <w:ind w:left="1100"/>
    </w:pPr>
  </w:style>
  <w:style w:type="paragraph" w:styleId="195">
    <w:name w:val="toc 7"/>
    <w:basedOn w:val="670"/>
    <w:next w:val="670"/>
    <w:uiPriority w:val="39"/>
    <w:unhideWhenUsed/>
    <w:pPr>
      <w:pBdr/>
      <w:spacing w:after="100"/>
      <w:ind w:left="1320"/>
    </w:pPr>
  </w:style>
  <w:style w:type="paragraph" w:styleId="196">
    <w:name w:val="toc 8"/>
    <w:basedOn w:val="670"/>
    <w:next w:val="670"/>
    <w:uiPriority w:val="39"/>
    <w:unhideWhenUsed/>
    <w:pPr>
      <w:pBdr/>
      <w:spacing w:after="100"/>
      <w:ind w:left="1540"/>
    </w:pPr>
  </w:style>
  <w:style w:type="paragraph" w:styleId="197">
    <w:name w:val="toc 9"/>
    <w:basedOn w:val="670"/>
    <w:next w:val="67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1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0"/>
    <w:next w:val="670"/>
    <w:uiPriority w:val="99"/>
    <w:unhideWhenUsed/>
    <w:pPr>
      <w:pBdr/>
      <w:spacing w:after="0" w:afterAutospacing="0"/>
      <w:ind/>
    </w:pPr>
  </w:style>
  <w:style w:type="paragraph" w:styleId="670" w:default="1">
    <w:name w:val="Normal"/>
    <w:pPr>
      <w:widowControl w:val="false"/>
      <w:pBdr/>
      <w:spacing/>
      <w:ind/>
    </w:pPr>
    <w:rPr>
      <w:rFonts w:ascii="Microsoft Sans Serif" w:hAnsi="Microsoft Sans Serif" w:eastAsia="Microsoft Sans Serif" w:cs="Microsoft Sans Serif"/>
      <w:color w:val="000000"/>
      <w:sz w:val="24"/>
      <w:szCs w:val="24"/>
      <w:lang w:bidi="ru-RU"/>
    </w:rPr>
  </w:style>
  <w:style w:type="character" w:styleId="671" w:default="1">
    <w:name w:val="Default Paragraph Font"/>
    <w:uiPriority w:val="1"/>
    <w:semiHidden/>
    <w:unhideWhenUsed/>
    <w:pPr>
      <w:pBdr/>
      <w:spacing/>
      <w:ind/>
    </w:pPr>
  </w:style>
  <w:style w:type="table" w:styleId="67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3" w:default="1">
    <w:name w:val="No List"/>
    <w:uiPriority w:val="99"/>
    <w:semiHidden/>
    <w:unhideWhenUsed/>
    <w:pPr>
      <w:pBdr/>
      <w:spacing/>
      <w:ind/>
    </w:pPr>
  </w:style>
  <w:style w:type="paragraph" w:styleId="674" w:customStyle="1">
    <w:name w:val="Основной текст (2)"/>
    <w:basedOn w:val="670"/>
    <w:qFormat/>
    <w:pPr>
      <w:pBdr/>
      <w:shd w:val="clear" w:color="auto" w:fill="ffffff"/>
      <w:spacing w:after="120" w:line="0" w:lineRule="atLeast"/>
      <w:ind/>
      <w:jc w:val="center"/>
    </w:pPr>
    <w:rPr>
      <w:rFonts w:ascii="Times New Roman" w:hAnsi="Times New Roman" w:eastAsia="Times New Roman" w:cs="Times New Roman"/>
      <w:sz w:val="28"/>
      <w:szCs w:val="28"/>
    </w:rPr>
  </w:style>
  <w:style w:type="paragraph" w:styleId="675">
    <w:name w:val="Balloon Text"/>
    <w:basedOn w:val="670"/>
    <w:link w:val="676"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676" w:customStyle="1">
    <w:name w:val="Текст выноски Знак"/>
    <w:basedOn w:val="671"/>
    <w:link w:val="675"/>
    <w:pPr>
      <w:pBdr/>
      <w:spacing/>
      <w:ind/>
    </w:pPr>
    <w:rPr>
      <w:rFonts w:ascii="Segoe UI" w:hAnsi="Segoe UI" w:eastAsia="Microsoft Sans Serif" w:cs="Segoe UI"/>
      <w:color w:val="000000"/>
      <w:sz w:val="18"/>
      <w:szCs w:val="18"/>
      <w:lang w:bidi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revision>8</cp:revision>
  <dcterms:created xsi:type="dcterms:W3CDTF">2023-01-26T09:28:00Z</dcterms:created>
  <dcterms:modified xsi:type="dcterms:W3CDTF">2026-10-21T02:46:37Z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F917EC594105493ABAFB58438F7B27F6</vt:lpwstr>
  </property>
</Properties>
</file>