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31"/>
        <w:gridCol w:w="2873"/>
        <w:gridCol w:w="3760"/>
      </w:tblGrid>
      <w:tr w:rsidR="009C790C" w:rsidRPr="009C790C" w:rsidTr="009C790C">
        <w:tc>
          <w:tcPr>
            <w:tcW w:w="2831" w:type="dxa"/>
            <w:shd w:val="clear" w:color="auto" w:fill="auto"/>
          </w:tcPr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</w:t>
            </w:r>
            <w:r w:rsidR="001C575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Студенческим советом,</w:t>
            </w:r>
          </w:p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от 19.10.2022 г. № 4</w:t>
            </w:r>
          </w:p>
        </w:tc>
        <w:tc>
          <w:tcPr>
            <w:tcW w:w="2873" w:type="dxa"/>
            <w:shd w:val="clear" w:color="auto" w:fill="auto"/>
          </w:tcPr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ПРИНЯТ</w:t>
            </w:r>
            <w:r w:rsidR="001C575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от 20.10.2022 г. №</w:t>
            </w:r>
            <w:r w:rsidRPr="009C790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9C790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  <w:r w:rsidR="001C575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1C575A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приказом КГБ ПОУ НПГТ</w:t>
            </w:r>
          </w:p>
          <w:p w:rsidR="006565A2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09.11.2022 г.  </w:t>
            </w:r>
          </w:p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90C">
              <w:rPr>
                <w:rFonts w:ascii="Times New Roman" w:eastAsia="Calibri" w:hAnsi="Times New Roman" w:cs="Times New Roman"/>
                <w:sz w:val="26"/>
                <w:szCs w:val="26"/>
              </w:rPr>
              <w:t>№ 304-осн.</w:t>
            </w:r>
          </w:p>
          <w:p w:rsidR="009C790C" w:rsidRPr="009C790C" w:rsidRDefault="009C790C" w:rsidP="009C79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665E0" w:rsidRPr="009C790C" w:rsidRDefault="00A665E0" w:rsidP="009C790C">
      <w:pPr>
        <w:rPr>
          <w:rFonts w:ascii="Times New Roman" w:hAnsi="Times New Roman" w:cs="Times New Roman"/>
          <w:sz w:val="26"/>
          <w:szCs w:val="26"/>
        </w:rPr>
      </w:pPr>
    </w:p>
    <w:p w:rsidR="00A665E0" w:rsidRPr="009C790C" w:rsidRDefault="009C790C" w:rsidP="009C790C">
      <w:pPr>
        <w:pStyle w:val="3"/>
        <w:shd w:val="clear" w:color="auto" w:fill="auto"/>
        <w:spacing w:line="240" w:lineRule="auto"/>
        <w:jc w:val="center"/>
      </w:pPr>
      <w:r>
        <w:t>ПОЛОЖЕНИЕ</w:t>
      </w:r>
    </w:p>
    <w:p w:rsidR="00A665E0" w:rsidRPr="009C790C" w:rsidRDefault="006559ED" w:rsidP="009C790C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9C790C">
        <w:rPr>
          <w:sz w:val="26"/>
          <w:szCs w:val="26"/>
        </w:rPr>
        <w:t>о центре дистанционного обучения в краевом государственном бюджетном профессиональном образовательном учреждении «Николаевский-на-Амуре промышленно-гуманитарном техникуме»</w:t>
      </w:r>
    </w:p>
    <w:p w:rsidR="006559ED" w:rsidRPr="009C790C" w:rsidRDefault="006559ED" w:rsidP="009C790C">
      <w:pPr>
        <w:pStyle w:val="2"/>
        <w:shd w:val="clear" w:color="auto" w:fill="auto"/>
        <w:tabs>
          <w:tab w:val="left" w:pos="1058"/>
        </w:tabs>
        <w:spacing w:before="0" w:after="0" w:line="240" w:lineRule="auto"/>
        <w:rPr>
          <w:sz w:val="26"/>
          <w:szCs w:val="26"/>
        </w:rPr>
      </w:pPr>
    </w:p>
    <w:p w:rsidR="006559ED" w:rsidRPr="009C790C" w:rsidRDefault="006559ED" w:rsidP="009C790C">
      <w:pPr>
        <w:pStyle w:val="2"/>
        <w:shd w:val="clear" w:color="auto" w:fill="auto"/>
        <w:tabs>
          <w:tab w:val="left" w:pos="1058"/>
        </w:tabs>
        <w:spacing w:before="0" w:after="0" w:line="240" w:lineRule="auto"/>
        <w:ind w:firstLine="851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1. Общие положения</w:t>
      </w:r>
    </w:p>
    <w:p w:rsidR="00A665E0" w:rsidRPr="009C790C" w:rsidRDefault="006559ED" w:rsidP="009C790C">
      <w:pPr>
        <w:pStyle w:val="2"/>
        <w:numPr>
          <w:ilvl w:val="1"/>
          <w:numId w:val="2"/>
        </w:numPr>
        <w:shd w:val="clear" w:color="auto" w:fill="auto"/>
        <w:tabs>
          <w:tab w:val="left" w:pos="1392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Ц</w:t>
      </w:r>
      <w:r w:rsidR="004F6C2B">
        <w:rPr>
          <w:sz w:val="26"/>
          <w:szCs w:val="26"/>
        </w:rPr>
        <w:t>ентр</w:t>
      </w:r>
      <w:r w:rsidRPr="009C790C">
        <w:rPr>
          <w:sz w:val="26"/>
          <w:szCs w:val="26"/>
        </w:rPr>
        <w:t xml:space="preserve"> </w:t>
      </w:r>
      <w:r w:rsidR="006D680A">
        <w:rPr>
          <w:sz w:val="26"/>
          <w:szCs w:val="26"/>
        </w:rPr>
        <w:t xml:space="preserve">дистанционного обучения (далее-Центр) </w:t>
      </w:r>
      <w:r w:rsidRPr="009C790C">
        <w:rPr>
          <w:sz w:val="26"/>
          <w:szCs w:val="26"/>
        </w:rPr>
        <w:t>создан для учебно-методического, информационного, технического и консультационного обеспечения преподавателей и обучающихся, участвующих в учебном процессе с использованием дистанционных технологий.</w:t>
      </w:r>
    </w:p>
    <w:p w:rsidR="00A665E0" w:rsidRPr="009C790C" w:rsidRDefault="006559ED" w:rsidP="009C790C">
      <w:pPr>
        <w:pStyle w:val="2"/>
        <w:numPr>
          <w:ilvl w:val="1"/>
          <w:numId w:val="2"/>
        </w:numPr>
        <w:shd w:val="clear" w:color="auto" w:fill="auto"/>
        <w:tabs>
          <w:tab w:val="left" w:pos="1392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Ц</w:t>
      </w:r>
      <w:r w:rsidR="004F6C2B">
        <w:rPr>
          <w:sz w:val="26"/>
          <w:szCs w:val="26"/>
        </w:rPr>
        <w:t>ентр</w:t>
      </w:r>
      <w:r w:rsidRPr="009C790C">
        <w:rPr>
          <w:sz w:val="26"/>
          <w:szCs w:val="26"/>
        </w:rPr>
        <w:t xml:space="preserve"> техникума действует на основе и в соответствии с: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Федеральным Законом «Об образовании в Российской Федерации» от 29.12.2012 № 27</w:t>
      </w:r>
      <w:r w:rsidR="006565A2">
        <w:rPr>
          <w:sz w:val="26"/>
          <w:szCs w:val="26"/>
        </w:rPr>
        <w:t>2</w:t>
      </w:r>
      <w:r w:rsidRPr="009C790C">
        <w:rPr>
          <w:sz w:val="26"/>
          <w:szCs w:val="26"/>
        </w:rPr>
        <w:t>-ФЗ;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Приказом Минобрнауки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Приказом Министерства просвещения РФ от 17 марта 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Федерации»;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Письма Министерства Просвещения РФ от 10.04.2020 г. №05-398 «О направлении методических рекомендаций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технологий»;</w:t>
      </w:r>
    </w:p>
    <w:p w:rsidR="00A665E0" w:rsidRPr="009C790C" w:rsidRDefault="006559ED" w:rsidP="009C790C">
      <w:pPr>
        <w:pStyle w:val="2"/>
        <w:numPr>
          <w:ilvl w:val="1"/>
          <w:numId w:val="2"/>
        </w:numPr>
        <w:shd w:val="clear" w:color="auto" w:fill="auto"/>
        <w:tabs>
          <w:tab w:val="left" w:pos="934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Местонахождение Ц</w:t>
      </w:r>
      <w:r w:rsidR="006D680A">
        <w:rPr>
          <w:sz w:val="26"/>
          <w:szCs w:val="26"/>
        </w:rPr>
        <w:t>ентра</w:t>
      </w:r>
      <w:r w:rsidRPr="009C790C">
        <w:rPr>
          <w:sz w:val="26"/>
          <w:szCs w:val="26"/>
        </w:rPr>
        <w:t>: 682462, г. Николаевск-на-Амуре, ул. Попова, д. 24 (корпус 1).</w:t>
      </w:r>
    </w:p>
    <w:p w:rsidR="00A665E0" w:rsidRPr="009C790C" w:rsidRDefault="00A665E0" w:rsidP="009C790C">
      <w:pPr>
        <w:pStyle w:val="2"/>
        <w:shd w:val="clear" w:color="auto" w:fill="auto"/>
        <w:tabs>
          <w:tab w:val="left" w:pos="934"/>
        </w:tabs>
        <w:spacing w:before="0" w:after="0" w:line="240" w:lineRule="auto"/>
        <w:ind w:left="760"/>
        <w:jc w:val="both"/>
        <w:rPr>
          <w:sz w:val="26"/>
          <w:szCs w:val="26"/>
        </w:rPr>
      </w:pPr>
    </w:p>
    <w:p w:rsidR="006559ED" w:rsidRPr="009C790C" w:rsidRDefault="006559ED" w:rsidP="009C790C">
      <w:pPr>
        <w:pStyle w:val="2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Цели, задачи и виды деятельности центра дистанционного обучения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270"/>
        </w:tabs>
        <w:spacing w:before="0" w:after="0" w:line="240" w:lineRule="auto"/>
        <w:ind w:left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2.1. Центр создан в целях: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1241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удовлетворение потреб</w:t>
      </w:r>
      <w:r w:rsidR="009C790C">
        <w:rPr>
          <w:sz w:val="26"/>
          <w:szCs w:val="26"/>
        </w:rPr>
        <w:t xml:space="preserve">ностей общества и государства в </w:t>
      </w:r>
      <w:r w:rsidRPr="009C790C">
        <w:rPr>
          <w:sz w:val="26"/>
          <w:szCs w:val="26"/>
        </w:rPr>
        <w:t>квалифицированных рабочих, служащих и специалистах среднего звена со средним профессиональным образованием и профессиональным обучением;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предоставления обучающимся непосредственно по месту жительства или временного их пребывания возможности освоения основных профессиональных образовательных программ среднего профессионального образования;</w:t>
      </w:r>
    </w:p>
    <w:p w:rsidR="006559ED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 xml:space="preserve">удовлетворение образовательных потребностей, обучающихся в том числе, </w:t>
      </w:r>
      <w:r w:rsidRPr="009C790C">
        <w:rPr>
          <w:sz w:val="26"/>
          <w:szCs w:val="26"/>
        </w:rPr>
        <w:lastRenderedPageBreak/>
        <w:t>с особыми образовательными потребностями, усовершенствование системы социальной адаптации для детей с ограниченными возможностями здоровья и детей, не посещающих образовательные учреждения по состоянию здоровья, предоставление детям с особыми потребностями прав и реальных возможностей участия во всех видах и формах социальной жизни (включая и образование) наравне и вместе с остальными членами общества в условиях, компенсирующих ограничения возможностей;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расширение контингента обучаемых в техникуме за счет предоставления образовательных услуг в максимально удобной форме по месту проживания или работы обучающихся, расширения географии обучения на районы края и другие регионы на основе дистанционных образовательных технологий дополнительных образовательных услуг, предоставляемых техникумом для обучающихся с особыми образовательными потребностями, на заочном и очном обучение, экстернате, курсах повышения квалификации.</w:t>
      </w:r>
    </w:p>
    <w:p w:rsidR="00A665E0" w:rsidRPr="009C790C" w:rsidRDefault="006559ED" w:rsidP="009C790C">
      <w:pPr>
        <w:pStyle w:val="2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Основными задачами Центра являются: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разработка методик и порядка применения дистанционных технологий в учебном процессе всех форм обучения;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 xml:space="preserve">техническое обеспечение функционирования среды для дистанционного обучения </w:t>
      </w:r>
      <w:r w:rsidRPr="009C790C">
        <w:rPr>
          <w:sz w:val="26"/>
          <w:szCs w:val="26"/>
          <w:lang w:val="en-US" w:eastAsia="en-US" w:bidi="en-US"/>
        </w:rPr>
        <w:t>Moodle</w:t>
      </w:r>
      <w:r w:rsidRPr="009C790C">
        <w:rPr>
          <w:sz w:val="26"/>
          <w:szCs w:val="26"/>
          <w:lang w:eastAsia="en-US" w:bidi="en-US"/>
        </w:rPr>
        <w:t>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повышение информационного, научно-методического, организационно-технического и профессионального потенциала преподавателей и качества обучения за счет применения средств современных информационных и коммуникационных технологий;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 xml:space="preserve">проведение (совместно с авторами) апробации разрабатываемых ЭУМК в учебном процессе на базе среды для дистанционного обучения </w:t>
      </w:r>
      <w:r w:rsidRPr="009C790C">
        <w:rPr>
          <w:sz w:val="26"/>
          <w:szCs w:val="26"/>
          <w:lang w:val="en-US" w:eastAsia="en-US" w:bidi="en-US"/>
        </w:rPr>
        <w:t>Moodle</w:t>
      </w:r>
      <w:r w:rsidRPr="009C790C">
        <w:rPr>
          <w:sz w:val="26"/>
          <w:szCs w:val="26"/>
          <w:lang w:eastAsia="en-US" w:bidi="en-US"/>
        </w:rPr>
        <w:t>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частичной разгрузки аудиторного фонда техникума без уменьшения численности обучающихся по различным программам;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поддержка учебного процесса обучающихся, пропускающих занятия по уважительной причине, без нарушения учебного процесса обучающихся;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повышение уровня подготовки выпускников техникума;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обобщение и распространение новейшего опыта организации различных форм учебного процесса;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координация деятельности участников процесса дистанционного обучения;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методическая помощь предметным цикловым комиссиям, авторам, разработчикам в создании электронных учебно -методических комплексов по дисциплинам дистанционного обучения;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технологическое сопровождение процесса дистанционного обучения;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организация интерактивного взаимодействия с обучающимися по дистанционным технологиям;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обеспечение функционирования центра дистанционного обучения;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усиление личностной направленности процесса обучения, интенсификация самостоятельной работы обучающегося;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снижение затрат на проведение обучения (в т.ч. аренда помещений, проезд к месту учебы, как обучающихся, так и преподавателей и т.д.);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 xml:space="preserve">возможность проводить обучение значительно большего количества человек, в том числе по договорам коллективного обучения с предприятиями и </w:t>
      </w:r>
      <w:r w:rsidRPr="009C790C">
        <w:rPr>
          <w:sz w:val="26"/>
          <w:szCs w:val="26"/>
        </w:rPr>
        <w:lastRenderedPageBreak/>
        <w:t>организациями;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создание условий для применения системы контроля качества образования;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создание единой образовательной среды техникума.</w:t>
      </w:r>
    </w:p>
    <w:p w:rsidR="00A665E0" w:rsidRPr="009C790C" w:rsidRDefault="006559ED" w:rsidP="009C790C">
      <w:pPr>
        <w:pStyle w:val="2"/>
        <w:numPr>
          <w:ilvl w:val="0"/>
          <w:numId w:val="5"/>
        </w:numPr>
        <w:shd w:val="clear" w:color="auto" w:fill="auto"/>
        <w:tabs>
          <w:tab w:val="left" w:pos="1464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Центр реализует образовательные программы с учетом потребностей и возможностей личности, используя модель интеграции форм освоения образовательных программ с использованием дистанционных образовательных технологий.</w:t>
      </w:r>
    </w:p>
    <w:p w:rsidR="00A665E0" w:rsidRPr="009C790C" w:rsidRDefault="00A665E0" w:rsidP="009C790C">
      <w:pPr>
        <w:pStyle w:val="2"/>
        <w:shd w:val="clear" w:color="auto" w:fill="auto"/>
        <w:tabs>
          <w:tab w:val="left" w:pos="1464"/>
        </w:tabs>
        <w:spacing w:before="0" w:after="0" w:line="240" w:lineRule="auto"/>
        <w:jc w:val="both"/>
        <w:rPr>
          <w:sz w:val="26"/>
          <w:szCs w:val="26"/>
        </w:rPr>
      </w:pPr>
    </w:p>
    <w:p w:rsidR="00A665E0" w:rsidRPr="009C790C" w:rsidRDefault="006559ED" w:rsidP="009C790C">
      <w:pPr>
        <w:pStyle w:val="2"/>
        <w:shd w:val="clear" w:color="auto" w:fill="auto"/>
        <w:tabs>
          <w:tab w:val="left" w:pos="146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 Функции Центра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6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3.1. Создание и развитие образовательной среды дистанционного обучения: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6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3.1.1. Создание и поддержка образовательных ресурсов в сети интернет.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6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3.1.2. Обеспечение работоспособности сервера дистанционного обучения.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6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3.1.3. Развитие сервисной сети интернет и внедрение её в профессиональную деятельность педагогов.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8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3.1.4 Разработка дистанционных курсов и учебно-методических материалов.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87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3.1.5. Организация и контроль работы по разработке и актуализации содержимого дистанционных курсов и учебно-методических материалов.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91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3.1.6 Обеспечение апробации в условиях реального учебного процесса новых дистанционных курсов, предлагаемых разными разработчиками.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91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3.1.7 Обеспечение ведения информационных баз и документации по учебной работе Центра.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91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3.2. Разработка проектов нормативных актов по использованию дистанционных форм обучения.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91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3.3. Организация обучения детей с ограниченными возможностями здоровья.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91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3.4. Организация дистанционного сопровождения детей и молодёжи, оказавшихся в особых жизненных ситуациях.</w:t>
      </w:r>
    </w:p>
    <w:p w:rsidR="00A665E0" w:rsidRPr="009C790C" w:rsidRDefault="00A665E0" w:rsidP="009C790C">
      <w:pPr>
        <w:pStyle w:val="2"/>
        <w:shd w:val="clear" w:color="auto" w:fill="auto"/>
        <w:tabs>
          <w:tab w:val="left" w:pos="1491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A665E0" w:rsidRPr="009C790C" w:rsidRDefault="006559ED" w:rsidP="009C790C">
      <w:pPr>
        <w:pStyle w:val="2"/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4. Организация деятельности Центра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4.1. Количество обучающихся в Центре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 и контрольных нормативов.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4.2. Центр вправе открывать новые направления деятельности по запросам Учредителя, образовательных учреждений края, родителей (законных представителей) обучающихся.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4.3. Центр ведет обучение с использованием ДОТ как в группах - в соответствии с требованиями Устава, так и индивидуально - согласно индивидуальным учебным планам.</w:t>
      </w:r>
    </w:p>
    <w:p w:rsidR="00A665E0" w:rsidRPr="009C790C" w:rsidRDefault="00A665E0" w:rsidP="009C790C">
      <w:pPr>
        <w:pStyle w:val="2"/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A665E0" w:rsidRPr="009C790C" w:rsidRDefault="006559ED" w:rsidP="009C790C">
      <w:pPr>
        <w:pStyle w:val="2"/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5. Структура и задачи подразделений центра дистанционного обучения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70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5.1. Структура Центра определяется осуществляемыми им видами деятельности на конкретном этапе развития дистанционного образования в техникуме, и может изменяться приказом директора.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left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5.2. В структуру Центра входят следующие подразделения: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535"/>
        </w:tabs>
        <w:spacing w:before="0" w:after="0" w:line="240" w:lineRule="auto"/>
        <w:ind w:left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5.2.1. Методическая служба, которая осуществляет: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lastRenderedPageBreak/>
        <w:t>- внутреннюю экспертизу содержания учебно-методических материалов с целью внедрения дистанционных технологий в учебный процесс;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создание комплектов учебно-методических материалов;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анализ используемого в учебном процессе контрольно- измерительного материала (КИМ);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разработку единых требований к учебно-методическим материалам дисциплин, изучаемых в формате дистанционного обучения, разработку планов создания учебных материалов.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535"/>
        </w:tabs>
        <w:spacing w:before="0" w:after="0" w:line="240" w:lineRule="auto"/>
        <w:ind w:left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5.2.2. Программисты, которые осуществляют: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администрирование системы дистанционного обучения в сети Интернет;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  <w:tab w:val="left" w:pos="71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формирование базы данных обучающихся, обновление, корректирование, апробация формирование базы тестовых заданий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технологическую поддержку при создании электронных учебных курсов, учебников, учебных пособий, тестирующих программ;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организация взаимодействия с предметными цикловыми комиссиями по внедрению в учебный процесс дистанционных технологий;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организация использования обучающимися возможностей и ресурсов Интернета - образовательных порталов, электронной почты и т.п.;</w:t>
      </w: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- обеспечение функционирования электронного обеспечения учебного процесса в локальной сети техникума.</w:t>
      </w:r>
    </w:p>
    <w:p w:rsidR="006559ED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jc w:val="both"/>
        <w:rPr>
          <w:sz w:val="26"/>
          <w:szCs w:val="26"/>
        </w:rPr>
      </w:pPr>
    </w:p>
    <w:p w:rsidR="00A665E0" w:rsidRPr="009C790C" w:rsidRDefault="006559ED" w:rsidP="009C790C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6. Организация учебного процесса</w:t>
      </w:r>
    </w:p>
    <w:p w:rsidR="00A665E0" w:rsidRPr="009C790C" w:rsidRDefault="006559ED" w:rsidP="009C790C">
      <w:pPr>
        <w:pStyle w:val="2"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6.1. Учебный процесс с использованием дистанционных технологий обучения осуществляется в техникуме для обучающихся по очной, заочной формам и форме ускоренного и индивидуального обучения.</w:t>
      </w:r>
    </w:p>
    <w:p w:rsidR="00A665E0" w:rsidRPr="009C790C" w:rsidRDefault="006559ED" w:rsidP="009C790C">
      <w:pPr>
        <w:pStyle w:val="2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Для внедрения дистанционного обучения в учебный процесс Центр использует материальную базу техникума (специально оборудованные помещения, обеспечивающие проведение образовательного процесса по всем дисциплинам в соответствии с федеральными государственными образовательными стандартами, все помещения и рабочие места должны установленным требованиям).</w:t>
      </w:r>
    </w:p>
    <w:p w:rsidR="00A665E0" w:rsidRPr="009C790C" w:rsidRDefault="006559ED" w:rsidP="009C790C">
      <w:pPr>
        <w:pStyle w:val="2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Программы и учебно-методические материалы для дистанционного обучения разрабатываются в соответствии с федеральными государственными образовательными стандартами и утверждаются заместителем директора по теоретическому обучению и инклюзивному профессиональному обучению.</w:t>
      </w:r>
    </w:p>
    <w:p w:rsidR="00A665E0" w:rsidRPr="009C790C" w:rsidRDefault="006559ED" w:rsidP="009C790C">
      <w:pPr>
        <w:pStyle w:val="2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Центр координирует методическую деятельность по разработке всех учебно-методических материалов, необходимых для внедрения дистанционных технологий в образовательный процесс.</w:t>
      </w:r>
    </w:p>
    <w:p w:rsidR="00A665E0" w:rsidRPr="009C790C" w:rsidRDefault="006559ED" w:rsidP="009C790C">
      <w:pPr>
        <w:pStyle w:val="2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Текущий контроль и промежуточная аттестация обучающихся по дистанционным технологиям осуществляется или традиционными методами, или с использованием электронных средств (электронное тестирование и пр.) по согласованию с предметными цикловыми комиссиями.</w:t>
      </w:r>
    </w:p>
    <w:p w:rsidR="00A665E0" w:rsidRPr="009C790C" w:rsidRDefault="006559ED" w:rsidP="009C790C">
      <w:pPr>
        <w:pStyle w:val="2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Требования к оборудованию учебных помещений, оснащенности учебного процесса, преподавательскому составу при использовании дистанционных технологий определяются техникумом.</w:t>
      </w:r>
    </w:p>
    <w:p w:rsidR="006559ED" w:rsidRPr="009C790C" w:rsidRDefault="006559ED" w:rsidP="009C790C">
      <w:pPr>
        <w:pStyle w:val="2"/>
        <w:shd w:val="clear" w:color="auto" w:fill="auto"/>
        <w:tabs>
          <w:tab w:val="left" w:pos="1446"/>
        </w:tabs>
        <w:spacing w:before="0" w:after="0" w:line="240" w:lineRule="auto"/>
        <w:jc w:val="both"/>
        <w:rPr>
          <w:sz w:val="26"/>
          <w:szCs w:val="26"/>
        </w:rPr>
      </w:pPr>
    </w:p>
    <w:p w:rsidR="00A665E0" w:rsidRPr="009C790C" w:rsidRDefault="006559ED" w:rsidP="009C790C">
      <w:pPr>
        <w:pStyle w:val="2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7. Управление центром</w:t>
      </w:r>
    </w:p>
    <w:p w:rsidR="00A665E0" w:rsidRPr="009C790C" w:rsidRDefault="006559ED" w:rsidP="009C790C">
      <w:pPr>
        <w:pStyle w:val="2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Руководство Центром осуществляет руководитель Центра.</w:t>
      </w:r>
    </w:p>
    <w:p w:rsidR="00A665E0" w:rsidRPr="009C790C" w:rsidRDefault="006559ED" w:rsidP="009C790C">
      <w:pPr>
        <w:pStyle w:val="2"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 xml:space="preserve">Руководитель Центра назначается и освобождается от должности приказом </w:t>
      </w:r>
      <w:r w:rsidRPr="009C790C">
        <w:rPr>
          <w:sz w:val="26"/>
          <w:szCs w:val="26"/>
        </w:rPr>
        <w:lastRenderedPageBreak/>
        <w:t>директора техникума.</w:t>
      </w:r>
    </w:p>
    <w:p w:rsidR="00A665E0" w:rsidRPr="009C790C" w:rsidRDefault="006559ED" w:rsidP="009C790C">
      <w:pPr>
        <w:pStyle w:val="2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Руководитель Центра:</w:t>
      </w:r>
    </w:p>
    <w:p w:rsidR="00A665E0" w:rsidRPr="009C790C" w:rsidRDefault="006559ED" w:rsidP="009C790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руководит работой Центра и несет полную ответственность за результаты работы;</w:t>
      </w:r>
    </w:p>
    <w:p w:rsidR="00A665E0" w:rsidRPr="009C790C" w:rsidRDefault="006559ED" w:rsidP="009C790C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в пределах своих полномочий издает приказы и дает указания, обязательные для всех работников техникума и обучающихся на дистанционном обучение.</w:t>
      </w:r>
    </w:p>
    <w:p w:rsidR="00A665E0" w:rsidRPr="009C790C" w:rsidRDefault="006559ED" w:rsidP="009C790C">
      <w:pPr>
        <w:pStyle w:val="2"/>
        <w:numPr>
          <w:ilvl w:val="0"/>
          <w:numId w:val="8"/>
        </w:numPr>
        <w:shd w:val="clear" w:color="auto" w:fill="auto"/>
        <w:tabs>
          <w:tab w:val="left" w:pos="1440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9C790C">
        <w:rPr>
          <w:sz w:val="26"/>
          <w:szCs w:val="26"/>
        </w:rPr>
        <w:t>Непосредственное руководство деятельностью Центра осуществляет заместитель директора по теоретическому обучению и инклюзивному профессиональному образованию.</w:t>
      </w:r>
    </w:p>
    <w:p w:rsidR="00A665E0" w:rsidRPr="006559ED" w:rsidRDefault="00A665E0" w:rsidP="009C790C">
      <w:pPr>
        <w:pStyle w:val="2"/>
        <w:shd w:val="clear" w:color="auto" w:fill="auto"/>
        <w:tabs>
          <w:tab w:val="left" w:pos="1445"/>
        </w:tabs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665E0" w:rsidRPr="006559ED" w:rsidRDefault="00A665E0" w:rsidP="009C790C">
      <w:pPr>
        <w:pStyle w:val="2"/>
        <w:shd w:val="clear" w:color="auto" w:fill="auto"/>
        <w:tabs>
          <w:tab w:val="left" w:pos="1491"/>
        </w:tabs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665E0" w:rsidRPr="006559ED" w:rsidRDefault="00A665E0" w:rsidP="009C790C">
      <w:pPr>
        <w:pStyle w:val="2"/>
        <w:shd w:val="clear" w:color="auto" w:fill="auto"/>
        <w:tabs>
          <w:tab w:val="left" w:pos="1491"/>
        </w:tabs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665E0" w:rsidRPr="006559ED" w:rsidRDefault="00A665E0" w:rsidP="009C790C">
      <w:pPr>
        <w:pStyle w:val="2"/>
        <w:shd w:val="clear" w:color="auto" w:fill="auto"/>
        <w:tabs>
          <w:tab w:val="left" w:pos="932"/>
        </w:tabs>
        <w:spacing w:before="0" w:after="0" w:line="360" w:lineRule="auto"/>
        <w:jc w:val="both"/>
        <w:rPr>
          <w:sz w:val="26"/>
          <w:szCs w:val="26"/>
        </w:rPr>
      </w:pPr>
    </w:p>
    <w:p w:rsidR="00A665E0" w:rsidRPr="006559ED" w:rsidRDefault="00A665E0" w:rsidP="009C790C">
      <w:pPr>
        <w:pStyle w:val="2"/>
        <w:shd w:val="clear" w:color="auto" w:fill="auto"/>
        <w:tabs>
          <w:tab w:val="left" w:pos="1082"/>
        </w:tabs>
        <w:spacing w:before="0" w:after="0" w:line="360" w:lineRule="auto"/>
        <w:jc w:val="both"/>
        <w:rPr>
          <w:sz w:val="26"/>
          <w:szCs w:val="26"/>
        </w:rPr>
      </w:pPr>
    </w:p>
    <w:p w:rsidR="00A665E0" w:rsidRPr="006559ED" w:rsidRDefault="00A665E0" w:rsidP="009C790C">
      <w:pPr>
        <w:pStyle w:val="2"/>
        <w:shd w:val="clear" w:color="auto" w:fill="auto"/>
        <w:tabs>
          <w:tab w:val="left" w:pos="934"/>
        </w:tabs>
        <w:spacing w:before="0" w:after="0" w:line="360" w:lineRule="auto"/>
        <w:jc w:val="both"/>
        <w:rPr>
          <w:sz w:val="26"/>
          <w:szCs w:val="26"/>
        </w:rPr>
      </w:pPr>
    </w:p>
    <w:p w:rsidR="00A665E0" w:rsidRPr="006559ED" w:rsidRDefault="00A665E0" w:rsidP="009C790C">
      <w:pPr>
        <w:pStyle w:val="2"/>
        <w:shd w:val="clear" w:color="auto" w:fill="auto"/>
        <w:tabs>
          <w:tab w:val="left" w:pos="934"/>
        </w:tabs>
        <w:spacing w:before="0" w:after="0" w:line="360" w:lineRule="auto"/>
        <w:jc w:val="both"/>
        <w:rPr>
          <w:sz w:val="26"/>
          <w:szCs w:val="26"/>
        </w:rPr>
      </w:pPr>
    </w:p>
    <w:p w:rsidR="00A665E0" w:rsidRPr="006559ED" w:rsidRDefault="00A665E0" w:rsidP="009C790C">
      <w:pPr>
        <w:pStyle w:val="2"/>
        <w:shd w:val="clear" w:color="auto" w:fill="auto"/>
        <w:tabs>
          <w:tab w:val="left" w:pos="1392"/>
        </w:tabs>
        <w:spacing w:before="0" w:after="0" w:line="360" w:lineRule="auto"/>
        <w:jc w:val="both"/>
        <w:rPr>
          <w:sz w:val="26"/>
          <w:szCs w:val="26"/>
        </w:rPr>
      </w:pPr>
    </w:p>
    <w:p w:rsidR="00A665E0" w:rsidRPr="006559ED" w:rsidRDefault="00A665E0" w:rsidP="009C790C">
      <w:pPr>
        <w:pStyle w:val="2"/>
        <w:shd w:val="clear" w:color="auto" w:fill="auto"/>
        <w:tabs>
          <w:tab w:val="left" w:pos="1058"/>
        </w:tabs>
        <w:spacing w:before="0" w:after="0" w:line="360" w:lineRule="auto"/>
        <w:jc w:val="both"/>
        <w:rPr>
          <w:sz w:val="26"/>
          <w:szCs w:val="26"/>
        </w:rPr>
      </w:pPr>
    </w:p>
    <w:p w:rsidR="00A665E0" w:rsidRPr="006559ED" w:rsidRDefault="00A665E0" w:rsidP="009C79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65E0" w:rsidRPr="006559ED" w:rsidSect="009C79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singleLevel"/>
    <w:tmpl w:val="BF20592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" w15:restartNumberingAfterBreak="0">
    <w:nsid w:val="C501C557"/>
    <w:multiLevelType w:val="singleLevel"/>
    <w:tmpl w:val="C501C55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CBC3EB2"/>
    <w:multiLevelType w:val="multilevel"/>
    <w:tmpl w:val="0CBC3EB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E53A4"/>
    <w:multiLevelType w:val="multilevel"/>
    <w:tmpl w:val="1F7E53A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96490"/>
    <w:multiLevelType w:val="multilevel"/>
    <w:tmpl w:val="20D9649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B48AF"/>
    <w:multiLevelType w:val="multilevel"/>
    <w:tmpl w:val="417B48AF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B17D4"/>
    <w:multiLevelType w:val="multilevel"/>
    <w:tmpl w:val="4B1B17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660513"/>
    <w:multiLevelType w:val="multilevel"/>
    <w:tmpl w:val="4D66051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58675E"/>
    <w:multiLevelType w:val="multilevel"/>
    <w:tmpl w:val="6E586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E0"/>
    <w:rsid w:val="001C575A"/>
    <w:rsid w:val="004F6C2B"/>
    <w:rsid w:val="006559ED"/>
    <w:rsid w:val="006565A2"/>
    <w:rsid w:val="006D680A"/>
    <w:rsid w:val="009C790C"/>
    <w:rsid w:val="00A665E0"/>
    <w:rsid w:val="3CBD5F0A"/>
    <w:rsid w:val="604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44A2F"/>
  <w15:docId w15:val="{37ACCCE1-4910-4B7D-9363-AF17C7C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60" w:after="4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rsid w:val="004F6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F6C2B"/>
    <w:rPr>
      <w:rFonts w:ascii="Segoe UI" w:eastAsia="Microsoft Sans Serif" w:hAnsi="Segoe UI" w:cs="Segoe UI"/>
      <w:color w:val="000000"/>
      <w:sz w:val="18"/>
      <w:szCs w:val="18"/>
      <w:lang w:bidi="ru-RU"/>
    </w:rPr>
  </w:style>
  <w:style w:type="paragraph" w:styleId="a5">
    <w:name w:val="List Paragraph"/>
    <w:basedOn w:val="a"/>
    <w:uiPriority w:val="99"/>
    <w:rsid w:val="006D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2023-02-01T00:07:00Z</cp:lastPrinted>
  <dcterms:created xsi:type="dcterms:W3CDTF">2023-01-25T09:49:00Z</dcterms:created>
  <dcterms:modified xsi:type="dcterms:W3CDTF">2023-02-25T01:26:00Z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C14B456F5D5B423394929EA3172D1C99</vt:lpwstr>
  </property>
</Properties>
</file>